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29/2024 vom 25. März 2024</w:t>
      </w:r>
    </w:p>
    <w:p>
      <w:r>
        <w:t>Bundesgericht, 2024-03-25, DE</w:t>
      </w:r>
    </w:p>
    <w:p>
      <w:r>
        <w:rPr>
          <w:b/>
        </w:rPr>
        <w:t xml:space="preserve">Quelle: </w:t>
      </w:r>
      <w:r>
        <w:t>https://mcp.opencaselaw.ch/entscheid/bger_4D_29_2024</w:t>
      </w:r>
    </w:p>
    <w:p>
      <w:r>
        <w:t>FR: TF 4D 29/2024 du 25 mars 2024</w:t>
      </w:r>
    </w:p>
    <w:p>
      <w:r>
        <w:t>IT: TF 4D 29/2024 del 25 marzo 2024</w:t>
      </w:r>
    </w:p>
    <w:p>
      <w:pPr>
        <w:pStyle w:val="Heading2"/>
      </w:pPr>
      <w:r>
        <w:t>Regeste</w:t>
      </w:r>
    </w:p>
    <w:p>
      <w:r>
        <w:t>Rechtsöffnung, unentgeltliche Rechtspflege, | Schuldbetreibungs- und Konkursrecht</w:t>
      </w:r>
    </w:p>
    <w:p>
      <w:pPr>
        <w:pStyle w:val="Heading2"/>
      </w:pPr>
      <w:r>
        <w:t>Erwägungen</w:t>
      </w:r>
    </w:p>
    <w:p>
      <w:r>
        <w:rPr>
          <w:b/>
        </w:rPr>
        <w:t>E. 1.1</w:t>
      </w:r>
    </w:p>
    <w:p>
      <w:r>
        <w:t>Mit Entscheid vom 3. Januar 2024 erteilte das Bezirksgericht Weinfelden der B.________ AG in der Betreibung Nr. xxx des Betreibungsamts X.________ provisorische Rechtsöffnung gegen den Beschwerdeführer für eine Forderung von Fr. 15'172.--.</w:t>
      </w:r>
    </w:p>
    <w:p>
      <w:r>
        <w:rPr>
          <w:b/>
        </w:rPr>
        <w:t>E. 1.2</w:t>
      </w:r>
    </w:p>
    <w:p>
      <w:r>
        <w:t>Gegen das Urteil des Bezirksgerichts Weinfelden erhob der Beschwerdeführer Beschwerde beim Obergericht des Kantons Thurgau. Er stellte ein Gesuch um unentgeltliche Rechtspflege. Mit begründeter Verfügung vom 23. Januar 2024 wies das Obergericht das Gesuch zufolge Aussichtslosigkeit der Beschwerde ab.</w:t>
      </w:r>
    </w:p>
    <w:p>
      <w:r>
        <w:rPr>
          <w:b/>
        </w:rPr>
        <w:t>E. 1.3</w:t>
      </w:r>
    </w:p>
    <w:p>
      <w:r>
        <w:t>Mit Eingabe vom 14. Februar 2023 erklärte der Beschwerdeführer dem Bundesgericht, die Verfügung des Obergerichts des Kantons Thurgau vom 23. Januar 2024 mit Beschwerde anfechten zu wollen. Zudem ersuchte er darum, ihm für das bundesgerichtliche Verfahren die unentgeltliche Rechtspflege zu bewilligen.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Beschwerde an das Bundesgericht ist nur gegen Entscheide letzter kantonaler Instanzen zulässig (Art. 75 Abs. 1 i.V.m. Art. 114 BGG ). Auf die Beschwerde kann daher von vornherein nicht eingetreten werden, soweit sie sich unmittelbar gegen den Rechtsöffnungsentscheid des Bezirksgerichts Weinfelden vom 3. Januar 2024 richtet, da es sich dabei nicht um einen letztinstanzlichen Entscheid im Sinne von Art. 75 Abs. 1 BGG handelt.</w:t>
      </w:r>
    </w:p>
    <w:p>
      <w:r>
        <w:rPr>
          <w:b/>
        </w:rPr>
        <w:t>E. 2.2</w:t>
      </w:r>
    </w:p>
    <w:p>
      <w:r>
        <w:t>Mit der angefochtenen Verfügung verweigerte die Vorinstanz die Erteilung der unentgeltlichen Rechtspflege für das vorinstanzliche Beschwerdeverfahren. Es handelt sich um einen Vor- und Zwischenentscheid, der einen nicht wieder gutzumachenden Nachteil im Sinne von Art. 93 Abs. 1 lit. a BGG bewirken kann ( BGE 133 IV 335 E. 4 ; 129 I 129 E. 1.1).</w:t>
      </w:r>
    </w:p>
    <w:p>
      <w:r>
        <w:rPr>
          <w:b/>
        </w:rPr>
        <w:t>E. 2.3</w:t>
      </w:r>
    </w:p>
    <w:p>
      <w:r>
        <w:t>Bei Vor- und Zwischenentscheiden folgt der Rechtsweg jenem der Hauptsache ( BGE 137 III 261 E. 1.4; 133 III 645 E. 2.2). 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2.4</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2.5</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2.6</w:t>
      </w:r>
    </w:p>
    <w:p>
      <w:r>
        <w:t>Die Vorbringen des Beschwerdeführers erfüllen die genannten Begründungsanforderungen offensichtlich nicht. Er unterbreitet dem Bundesgericht in unzulässiger Weise seine eigene Sicht der Dinge zu seinen Einwendungen gegen die in Betreibung gesetzte Forderung und bezeichnet einzelne gegenteilige Feststellungen der Vorinstanz als falsch. Er übt appellatorische Kritik, indem er der Vorinstanz vorwirft, einen Tippfehler des erstinstanzlichen Urteils kopiert und sich zu wenig Zeit für die Prüfung der Sache genommen zu haben. Der Beschwerdeführer zeigt nicht hinreichend unter Bezugnahme auf die Erwägungen des angefochtenen Entscheids des Obergerichts des Kantons Thurgau vom 23. Januar 2024 auf, inwiefern die Vorinstanz mit ihrem Entscheid, das Gesuch um Gewährung der unentgeltlichen Rechtspflege infolge Aussichtslosigkeit des Berufungsbegehrens abzuweisen, verfassungsmässige Rechte verletzt hätte. Auf die Beschwerde ist somit im vereinfachten Verfahren gemäss Art. 108 Abs. 1 lit. a und lit. b BGG in Verbindung mit Art. 117 BGG nicht einzutreten.</w:t>
      </w:r>
    </w:p>
    <w:p>
      <w:r>
        <w:rPr>
          <w:b/>
        </w:rPr>
        <w:t>E. 3</w:t>
      </w:r>
    </w:p>
    <w:p>
      <w:r>
        <w:t>Das Begehren um Gewährung der unentgeltlichen Rechtspflege für das bundesgerichtliche Verfahren ist abzuweisen, weil die Beschwerde von vornherein aussichtslos war ( Art. 64 Abs. 1 BGG ). Der Beschwerdeführer wird bei diesem Verfahrensausgang kostenpflichtig ( Art. 66 Abs. 1 BGG ). Dem Beschwerdegegner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