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4D_28/2023 vom 10. Mai 2023</w:t>
      </w:r>
    </w:p>
    <w:p>
      <w:r>
        <w:t>Bundesgericht, 2023-05-10, DE</w:t>
      </w:r>
    </w:p>
    <w:p>
      <w:r>
        <w:rPr>
          <w:b/>
        </w:rPr>
        <w:t xml:space="preserve">Quelle: </w:t>
      </w:r>
      <w:r>
        <w:t>https://mcp.opencaselaw.ch/entscheid/bger_4D_28_2023</w:t>
      </w:r>
    </w:p>
    <w:p>
      <w:r>
        <w:t>FR: TF 4D_28/2023 du 10 mai 2023</w:t>
      </w:r>
    </w:p>
    <w:p>
      <w:r>
        <w:t>IT: TF 4D_28/2023 del 10 maggio 2023</w:t>
      </w:r>
    </w:p>
    <w:p>
      <w:pPr>
        <w:pStyle w:val="Heading2"/>
      </w:pPr>
      <w:r>
        <w:t>Erwägungen</w:t>
      </w:r>
    </w:p>
    <w:p>
      <w:r>
        <w:rPr>
          <w:b/>
        </w:rPr>
        <w:t>E. 1</w:t>
      </w:r>
    </w:p>
    <w:p>
      <w:r>
        <w:t>Mit Verfügung vom 25. Oktober 2022 wies das Einzelgericht des Mietgerichts Zürich in einem von der Beschwerdegegnerin gegen den Beschwerdeführer erhobenen Forderungsprozess ein Fristwiederherstellungsgesuch des Beschwerdeführers ab, trat auf seine Widerklage und sein Revisionsgesuch nicht ein und wies auch sein Gesuch um Bewilligung der unentgeltlichen Rechtspflege ab.</w:t>
      </w:r>
    </w:p>
    <w:p>
      <w:r>
        <w:t>Der Beschwerdeführer focht diesen Entscheid beim Obergericht des Kantons Zürich an und ersuchte gleichzeitig um Erteilung der unentgeltlichen Rechtspflege für das Rechtsmittelverfahren.</w:t>
      </w:r>
    </w:p>
    <w:p>
      <w:r>
        <w:t>Mit Beschluss vom 2. März 2023 wies das Obergericht das Gesuch des Beschwerdeführers um Bewilligung der unentgeltlichen Rechtspflege für das Beschwerdeverfahren ab. Mit Urteil vom gleichen Tag wies es die Beschwerde ab, soweit es darauf eintrat.</w:t>
      </w:r>
    </w:p>
    <w:p>
      <w:r>
        <w:t>Mit Eingabe vom 2. Mai 2023 erklärte der Beschwerdeführer dem Bundesgericht, den Entscheid des Obergerichts des Kantons Zürich vom 2. März 2023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des Beschwerdeführers vom 2. Mai 2023 erfüllt die genannten Begründungsanforderungen offensichtlich nicht. Er zeigt nicht unter Bezugnahme auf die Erwägungen des angefochtenen Entscheids des Obergerichts des Kantons Zürich vom 2. März 2023 auf, inwiefern die Vorinstanz mit ihrem Entscheid verfassungsmässige Rechte verletzt hätte, sondern unterbreitet dem Bundesgericht in unzulässiger Weise seine eigene Sicht der Dinge. Er erwähnt zwar unter anderem die Bundesverfassung und die EMRK, zeigt jedoch offensichtlich nicht hinreichend auf, inwiefern die Vorinstanz deren Bestimmungen verletzt haben soll.</w:t>
      </w:r>
    </w:p>
    <w:p>
      <w:r>
        <w:t>Auf die Beschwerde ist somit mangels hinreichender Begründung nicht einzutreten ( Art. 108 Abs. 1 lit. b BGG ).</w:t>
      </w:r>
    </w:p>
    <w:p>
      <w:r>
        <w:rPr>
          <w:b/>
        </w:rPr>
        <w:t>E. 3</w:t>
      </w:r>
    </w:p>
    <w:p>
      <w:r>
        <w:t>Unter den gegebenen Umständen ist für das bundesgerichtliche Verfahren ausnahmsweise auf die Erhebung von Gerichtskosten zu verzichten (Art. 66 Abs. 1 zweiter Satz BGG), womit das Gesuch um Befreiung von diesen Kosten im bundesgerichtlichen Verfahren gegenstandslos wird.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