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4D_27/2025 vom 2. April 2025</w:t>
      </w:r>
    </w:p>
    <w:p>
      <w:r>
        <w:t>Bundesgericht, 2025-04-02, DE</w:t>
      </w:r>
    </w:p>
    <w:p>
      <w:r>
        <w:rPr>
          <w:b/>
        </w:rPr>
        <w:t xml:space="preserve">Quelle: </w:t>
      </w:r>
      <w:r>
        <w:t>https://mcp.opencaselaw.ch/entscheid/bger_4D_27_2025</w:t>
      </w:r>
    </w:p>
    <w:p>
      <w:r>
        <w:t>FR: TF 4D_27/2025 du 2 avril 2025</w:t>
      </w:r>
    </w:p>
    <w:p>
      <w:r>
        <w:t>IT: TF 4D_27/2025 del 2 aprile 2025</w:t>
      </w:r>
    </w:p>
    <w:p>
      <w:pPr>
        <w:pStyle w:val="Heading2"/>
      </w:pPr>
      <w:r>
        <w:t>Erwägungen</w:t>
      </w:r>
    </w:p>
    <w:p>
      <w:r>
        <w:rPr>
          <w:b/>
        </w:rPr>
        <w:t>E. 1</w:t>
      </w:r>
    </w:p>
    <w:p>
      <w:r>
        <w:t>Das Zivilgericht Basel-Stadt erteilte der Beschwerdegegnerin mit Entscheid vom 4. Dezember 2024 definitive Rechtsöffnung betreffend den Zahlungsbefehl Nr. xxx des Betreibungsamts U.________ vom 7. August 2024. Dagegen erhob der Beschwerdeführer Beschwerde an das Appellationsgericht Basel-Stadt. Am 11. Februar 2025 verfügte der Präsident des Appellationsgerichts, dass die Eingabe des Beschwerdeführers vom 10. Februar 2025 zu den Akten genommen werde. Weiter wurde unter Verweis auf die Verfügung vom 3. Februar 2025 festgehalten, es sei weiterhin vorgesehen, ohne Verhandlung aufgrund der dem Appellationsgericht vorliegenden Beschwerde und Akten zu entscheiden und den Entscheid schriftlich zu begründen.</w:t>
      </w:r>
    </w:p>
    <w:p>
      <w:r>
        <w:t>Gegen diese Verfügung reichte der Beschwerdeführer am Appellationsgericht am 12. Februar 2025 einen "Einspruch" ein. Der Präsident des Appellationsgerichts leitete diese Eingabe mit Schreiben vom 13. Februar 2025 dem Bundesgericht weiter. Am 18. Februar 2025 reichte der Beschwerdeführer zusätzlich am Bundesgericht eine "Beschwerde" gegen die genannte Verfügung ein.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Bei der angefochtenen Verfügung des Appellationsgerichts handelt es sich um einen selbständig eröffneten Zwischenentscheid im Sinne von Art. 92 f. BGG, welcher das Verfahren in der Hauptsache (Rechtsöffnungsverfahren) nicht abschliesst.</w:t>
      </w:r>
    </w:p>
    <w:p>
      <w:r>
        <w:rPr>
          <w:b/>
        </w:rPr>
        <w:t>E. 2.2</w:t>
      </w:r>
    </w:p>
    <w:p>
      <w:r>
        <w:t>Gegen selbständig eröffnete Zwischenentscheide, die - wie vorliegend - weder die Zuständigkeit noch ein Ausstandsbegehren betreffen ( Art. 92 BGG ), ist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147 III 159 E. 4.1; 144 III 475 E. 1.2; 142 III 798 E. 2.2; je mit Hinweisen).</w:t>
      </w:r>
    </w:p>
    <w:p>
      <w:r>
        <w:rPr>
          <w:b/>
        </w:rPr>
        <w:t>E. 2.3</w:t>
      </w:r>
    </w:p>
    <w:p>
      <w:r>
        <w:t>Die selbstständige Anfechtbarkeit von Zwischenentscheiden bildet aus prozessökonomischen Gründen eine Ausnahme vom Grundsatz, dass sich das Bundesgericht mit jeder Angelegenheit nur einmal befassen soll ( BGE 148 IV 155 E. 1.1; 147 III 159 E. 4.1;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253 E. 1.3, 475 E. 1.2; 138 III 94 E. 2.2).</w:t>
      </w:r>
    </w:p>
    <w:p>
      <w:r>
        <w:t>Dementsprechend obliegt es der beschwerdeführenden Partei darzutun, dass die Voraussetzungen für eine ausnahmsweise Anfechtbarkeit eines Zwischenentscheids erfüllt sind, soweit deren Vorliegen nicht offensichtlich in die Augen springt ( BGE 149 II 476 E. 1.2.1; 147 III 159 E. 4.1; 144 III 475 E. 1.2).</w:t>
      </w:r>
    </w:p>
    <w:p>
      <w:r>
        <w:rPr>
          <w:b/>
        </w:rPr>
        <w:t>E. 2.4</w:t>
      </w:r>
    </w:p>
    <w:p>
      <w:r>
        <w:t>Der Beschwerdeführer schildert in seinen Eingaben im Wesentlichen seine Auffassung, dass das Appellationsgericht eine mündliche Anhörung anzusetzen habe. Er setzt sich in seiner Eingabe aber nicht mit den Eintretensvoraussetzungen nach Art. 93 Abs. 1 BGG auseinander: Er zeigt weder auf, dass ihm nicht wieder gutzumachende Nachteile drohten, die auch durch einen für ihn günstigen Entscheid in der Zukunft nicht mehr behoben werden könnten, noch inwiefern die Gutheissung der Beschwerde und die Herbeiführung eines Endentscheids einen bedeutenden Aufwand an Zeit oder Kosten für ein weitläufiges Beweisverfahren ersparen würde. Derartiges liegt auch nicht auf der Hand.</w:t>
      </w:r>
    </w:p>
    <w:p>
      <w:r>
        <w:t>Die Beschwerde erweist sich damit als offensichtlich unzulässig, weshalb darauf im vereinfachten Verfahren nach Art. 108 Abs. 1 lit. a BGG nicht einzutreten ist.</w:t>
      </w:r>
    </w:p>
    <w:p>
      <w:r>
        <w:rPr>
          <w:b/>
        </w:rPr>
        <w:t>E. 3</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