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4D_26/2016 vom 17. Mai 2016</w:t>
      </w:r>
    </w:p>
    <w:p>
      <w:r>
        <w:t>Bundesgericht, 2016-05-17, DE</w:t>
      </w:r>
    </w:p>
    <w:p>
      <w:r>
        <w:rPr>
          <w:b/>
        </w:rPr>
        <w:t xml:space="preserve">Quelle: </w:t>
      </w:r>
      <w:r>
        <w:t>https://mcp.opencaselaw.ch/entscheid/bger_4D_26_2016</w:t>
      </w:r>
    </w:p>
    <w:p>
      <w:r>
        <w:t>FR: TF 4D_26/2016 du 17 mai 2016</w:t>
      </w:r>
    </w:p>
    <w:p>
      <w:r>
        <w:t>IT: TF 4D_26/2016 del 17 maggio 2016</w:t>
      </w:r>
    </w:p>
    <w:p>
      <w:pPr>
        <w:pStyle w:val="Heading2"/>
      </w:pPr>
      <w:r>
        <w:t>Volltext</w:t>
      </w:r>
    </w:p>
    <w:p>
      <w:r>
        <w:t>Bundesgericht</w:t>
      </w:r>
    </w:p>
    <w:p>
      <w:r>
        <w:t>Tribunal fédéral</w:t>
      </w:r>
    </w:p>
    <w:p>
      <w:r>
        <w:t>Tribunale federale</w:t>
      </w:r>
    </w:p>
    <w:p>
      <w:r>
        <w:t>Tribunal federal</w:t>
      </w:r>
    </w:p>
    <w:p>
      <w:r>
        <w:t>{T 0/2}</w:t>
      </w:r>
    </w:p>
    <w:p>
      <w:r>
        <w:t>4D_26/2016</w:t>
      </w:r>
    </w:p>
    <w:p>
      <w:r>
        <w:t>Urteil vom 17. Mai 2016</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1. B.________,</w:t>
      </w:r>
    </w:p>
    <w:p>
      <w:r>
        <w:t>2. C.________,</w:t>
      </w:r>
    </w:p>
    <w:p>
      <w:r>
        <w:t>beide vertreten durch Rechtsanwalt Florian Rohrer,</w:t>
      </w:r>
    </w:p>
    <w:p>
      <w:r>
        <w:t>Beschwerdegegner.</w:t>
      </w:r>
    </w:p>
    <w:p>
      <w:r>
        <w:t>Gegenstand</w:t>
      </w:r>
    </w:p>
    <w:p>
      <w:r>
        <w:t>Forderung aus Mietvertrag,</w:t>
      </w:r>
    </w:p>
    <w:p>
      <w:r>
        <w:t>Beschwerde gegen das Urteil des Obergerichts des</w:t>
      </w:r>
    </w:p>
    <w:p>
      <w:r>
        <w:t>Kantons Zürich, II. Zivilkammer, vom 22. Februar 2016.</w:t>
      </w:r>
    </w:p>
    <w:p>
      <w:r>
        <w:t>In Erwägung,</w:t>
      </w:r>
    </w:p>
    <w:p>
      <w:r>
        <w:t>dass die Beschwerdeführerin mit Eingabe vom 30. März 2015 beim Mietgericht des Bezirkes Pfäffikon gegen die Beschwerdegegner Klage betreffend Feststellung von Mängeln, Mietzinsreduktion und Schadenersatz erhob;</w:t>
      </w:r>
    </w:p>
    <w:p>
      <w:r>
        <w:t>dass das Mietgericht mit Urteil vom 25. September 2015 die Klage und gleichentags mit Verfügung das Gesuch der Beschwerdeführerin um Gewährung der unentgeltlichen Rechtspflege abwies;</w:t>
      </w:r>
    </w:p>
    <w:p>
      <w:r>
        <w:t>dass die Beschwerdeführerin gegen das Urteil und die Verfügung des Mietgerichts beim Obergericht des Kantons Zürich Beschwerde erhob;</w:t>
      </w:r>
    </w:p>
    <w:p>
      <w:r>
        <w:t>dass das Obergericht mit Beschluss und Urteil vom 22. Februar 2016auf die Beschwerde bezüglich der Gewährung der unentgeltlichen Rechtspflege nicht eintrat und die Beschwerde gegen das Urteil des Mietgerichts abwies;</w:t>
      </w:r>
    </w:p>
    <w:p>
      <w:r>
        <w:t>dass die Beschwerdeführerin gegen den Beschluss und das Urteil des Obergerichts mit der am 7. April 2016 datierten Eingabe Beschwerde an das Bundesgericht erhob;</w:t>
      </w:r>
    </w:p>
    <w:p>
      <w:r>
        <w:t>dass das Bundesgericht von Amtes wegen prüft, ob ein Rechtsmittel zulässig ist ( Art. 29 Abs. 1 BGG ; BGE 140 IV 57 E. 2; 139 III 133 E. 1; je mit Hinweisen);</w:t>
      </w:r>
    </w:p>
    <w:p>
      <w:r>
        <w:t>dass der von der Vorinstanz mit Fr. 2'000.-- ausgewiesene Streitwert der vorliegenden mietrechtlichen Streitsache die Streitwertgrenze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behauptet, dass sich vorliegend eine Rechtsfrage von grundsätzlicher Bedeutung stellt und auch nicht ersichtlich ist, inwiefern sich vorliegend eine Rechtsfrage von grundsätzlicher Bedeutung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die Beschwerdeführerin in ihrer Beschwerdeschrift bloss ihre eigene Sicht der Dinge schildert, ohne indessen auf die Erwägungen der Vorinstanz hinreichend konkret einzugehen, geschweige denn nachvollziehbar aufzuzeigen, welche verfassungsmässigen Rechte die Vorinstanz mit ihrem Entscheid inwiefern verletzt haben soll;</w:t>
      </w:r>
    </w:p>
    <w:p>
      <w:r>
        <w:t>dass die Beschwerde der Beschwerdeführerin damit offensichtlich den Begründungsanforderungen an eine Beschwerde nicht genügt, weshalb auf die Beschwerde im Verfahren nach Art. 108 Abs. 1 lit. b BGG in Verbindung mit Art. 117 BGG nicht einzutreten ist;</w:t>
      </w:r>
    </w:p>
    <w:p>
      <w:r>
        <w:t>dass unter den gegebenen Umständen auf die Erhebung von Gerichtskosten zu verzichten ist (Art. 66 Abs. 1 zweiter Satz BGG);</w:t>
      </w:r>
    </w:p>
    <w:p>
      <w:r>
        <w:t>dass den Beschwerdegegnern, denen aus dem bundesgerichtlichen Verfahren kein Aufwand erwachsen ist, keine Parteientschädigung zuzusprechen ist ( Art. 68 Abs. 1 BGG );</w:t>
      </w:r>
    </w:p>
    <w:p>
      <w:r>
        <w:t>erkennt das Bundesgericht:</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17. Mai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