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4D_25/2023 vom 9. Mai 2023</w:t>
      </w:r>
    </w:p>
    <w:p>
      <w:r>
        <w:t>Bundesgericht, 2023-05-09, DE</w:t>
      </w:r>
    </w:p>
    <w:p>
      <w:r>
        <w:rPr>
          <w:b/>
        </w:rPr>
        <w:t xml:space="preserve">Quelle: </w:t>
      </w:r>
      <w:r>
        <w:t>https://mcp.opencaselaw.ch/entscheid/bger_4D_25_2023</w:t>
      </w:r>
    </w:p>
    <w:p>
      <w:r>
        <w:t>FR: TF 4D_25/2023 du 9 mai 2023</w:t>
      </w:r>
    </w:p>
    <w:p>
      <w:r>
        <w:t>IT: TF 4D_25/2023 del 9 maggio 2023</w:t>
      </w:r>
    </w:p>
    <w:p>
      <w:pPr>
        <w:pStyle w:val="Heading2"/>
      </w:pPr>
      <w:r>
        <w:t>Erwägungen</w:t>
      </w:r>
    </w:p>
    <w:p>
      <w:r>
        <w:rPr>
          <w:b/>
        </w:rPr>
        <w:t>E. 1</w:t>
      </w:r>
    </w:p>
    <w:p>
      <w:r>
        <w:t>Mit Urteil vom 17. Februar 2023 hiess das Bezirksgericht Meilen ein vom Beschwerdegegner gegen die Beschwerdeführerin erhobenes Ausweisungsbegehren gut.</w:t>
      </w:r>
    </w:p>
    <w:p>
      <w:r>
        <w:t>Mit Beschluss vom 15. März 2023 trat das Obergericht des Kantons Zürich auf eine von der Beschwerdeführerin gegen das bezirksgerichtliche Urteil vom 17. Februar 2023 erhobene Beschwerde nicht ein mit der Begründung, sämtliche Vorbringen der Beschwerdeführerin im Rechtsmittelverfahren seien neu und damit verspätet.</w:t>
      </w:r>
    </w:p>
    <w:p>
      <w:r>
        <w:t>Mit Eingabe vom 19. April 2023 erklärte die Beschwerdeführerin dem Bundesgericht, den Beschluss des Obergerichts des Kantons Zürich vom 15. März 2023 mit Beschwerde anfechten zu wollen.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a BGG nicht. Diese ist daher nur zulässig, wenn sich eine Rechtsfrage von grundsätzlicher Bedeutung stellt ( Art. 74 Abs. 2 lit. a BGG ), was die beschwerdeführende Partei aufzuzeigen hat ( Art. 42 Abs. 2 Satz 2 BGG ).</w:t>
      </w:r>
    </w:p>
    <w:p>
      <w:r>
        <w:t>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t>Neue tatsächliche Vorbringen und Beweismittel sind grundsätzlich ausgeschlossen und neue Begehren unzulässig (Art. 99 i.V.m. Art. 117 BGG ).</w:t>
      </w:r>
    </w:p>
    <w:p>
      <w:r>
        <w:rPr>
          <w:b/>
        </w:rPr>
        <w:t>E. 2.4</w:t>
      </w:r>
    </w:p>
    <w:p>
      <w:r>
        <w:t>Die Eingabe der Beschwerdeführerin vom 19. April 2023 erfüllt die genannten Begründungsanforderungen offensichtlich nicht. Sie zeigt nicht unter Bezugnahme auf die Erwägungen des angefochtenen Entscheids des Obergerichts des Kantons Zürich vom 15. März 2023 auf, inwiefern die Vorinstanz mit ihrem Nichteintretensentscheid verfassungsmässige Rechte verletzt hätte, sondern unterbreitet dem Bundesgericht in unzulässiger Weise ihre eigene Sicht der Dinge.</w:t>
      </w:r>
    </w:p>
    <w:p>
      <w:r>
        <w:t>Auf die Beschwerde ist somit mangels hinreichender Begründung nicht einzutreten ( Art. 108 Abs. 1 lit. b BGG ).</w:t>
      </w:r>
    </w:p>
    <w:p>
      <w:r>
        <w:rPr>
          <w:b/>
        </w:rPr>
        <w:t>E. 3</w:t>
      </w:r>
    </w:p>
    <w:p>
      <w:r>
        <w:t>Unter den gegebenen Umständen ist für das bundesgerichtliche Verfahren ausnahmsweise auf die Erhebung von Gerichtskosten zu verzichten (Art. 66 Abs. 1 zweiter Satz BGG). 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