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25/2017 vom 12. Mai 2017</w:t>
      </w:r>
    </w:p>
    <w:p>
      <w:r>
        <w:t>Bundesgericht, 2017-05-12, DE</w:t>
      </w:r>
    </w:p>
    <w:p>
      <w:r>
        <w:rPr>
          <w:b/>
        </w:rPr>
        <w:t xml:space="preserve">Quelle: </w:t>
      </w:r>
      <w:r>
        <w:t>https://mcp.opencaselaw.ch/entscheid/bger_4D_25_2017</w:t>
      </w:r>
    </w:p>
    <w:p>
      <w:r>
        <w:t>FR: TF 4D 25/2017 du 12 mai 2017</w:t>
      </w:r>
    </w:p>
    <w:p>
      <w:r>
        <w:t>IT: TF 4D 25/2017 del 12 maggio 2017</w:t>
      </w:r>
    </w:p>
    <w:p>
      <w:pPr>
        <w:pStyle w:val="Heading2"/>
      </w:pPr>
      <w:r>
        <w:t>Regeste</w:t>
      </w:r>
    </w:p>
    <w:p>
      <w:r>
        <w:t>Mieterausweisung | Vertragsrecht</w:t>
      </w:r>
    </w:p>
    <w:p>
      <w:pPr>
        <w:pStyle w:val="Heading2"/>
      </w:pPr>
      <w:r>
        <w:t>Volltext</w:t>
      </w:r>
    </w:p>
    <w:p>
      <w:r>
        <w:t>Bundesgericht I. Zivilrechtliche Abteilung 12.05.2017 4D 25/2017 (4D_25/2017) Tribunal fédéral Ire Cour de droit civil 12.05.2017 4D 25/2017 (4D_25/2017) Tribunale federale I Corte di diritto civile 12.05.2017 4D 25/2017 (4D_25/2017)</w:t>
      </w:r>
    </w:p>
    <w:p>
      <w:r>
        <w:t>Mieterausweisung | Vertragsrecht</w:t>
      </w:r>
    </w:p>
    <w:p>
      <w:r>
        <w:t>Bundesgericht Tribunal fédéral Tribunale federale Tribunal federal 4D_25/2017 Verfügung vom 12. Mai 2017 I. zivilrechtliche Abteilung Besetzung Bundesrichterin Kiss, Präsidentin, Gerichtsschreiber Th. Widmer. Verfahrensbeteiligte A.________, Beschwerdeführer, gegen B.________ AG, Beschwerdegegnerin. Gegenstand Mieterausweisung, Beschwerde gegen den Entscheid des Kantonsgerichts Luzern, 1. Abteilung, Präsident, vom 6. März 2017. In Erwägung, dass der Beschwerdeführer mit Schreiben vom 11. Mai 2017 seine Beschwerde vom 15. April 2017 gegen den Entscheid des Präsidenten der 1. Abteilung des Kantonsgerichts des Kantons Luzern vom 6. März 2017zurückgezogen hat; dass das Verfahren als durch Rückzug der Beschwerde erledigt abzuschreiben ist ( Art. 32 Abs. 2 BGG ); dass der Beschwerdeführer kostenpflichtig ist ( Art. 66 BGG ); dass der nicht anwaltlich vertretenen Beschwerdegegnerin, der im Zusammenhang mit dem bundesgerichtlichen Verfahren kein Aufwand entstand, keine Parteientschädigung zuzusprechen ist ( Art. 68 BGG ); verfügt die Präsidentin: 1. Das Verfahren wird infolge Rückzugs der Beschwerde abgeschrieben. 2. Die Gerichtskosten von Fr. 200.-- werden dem Beschwerdeführer auferlegt. 3. Diese Verfügung wird den Parteien und dem Kantonsgericht Luzern, 1. Abteilung, Präsident, schriftlich mitgeteilt. Lausanne, 12. Mai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