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24/2022 vom 8. Juni 2022</w:t>
      </w:r>
    </w:p>
    <w:p>
      <w:r>
        <w:t>Bundesgericht, 2022-06-08, DE</w:t>
      </w:r>
    </w:p>
    <w:p>
      <w:r>
        <w:rPr>
          <w:b/>
        </w:rPr>
        <w:t xml:space="preserve">Quelle: </w:t>
      </w:r>
      <w:r>
        <w:t>https://mcp.opencaselaw.ch/entscheid/bger_4D_24_2022</w:t>
      </w:r>
    </w:p>
    <w:p>
      <w:r>
        <w:t>FR: TF 4D 24/2022 du 8 juin 2022</w:t>
      </w:r>
    </w:p>
    <w:p>
      <w:r>
        <w:t>IT: TF 4D 24/2022 del 8 giugno 2022</w:t>
      </w:r>
    </w:p>
    <w:p>
      <w:pPr>
        <w:pStyle w:val="Heading2"/>
      </w:pPr>
      <w:r>
        <w:t>Regeste</w:t>
      </w:r>
    </w:p>
    <w:p>
      <w:r>
        <w:t>Mieterausweisung, | Vertragsrecht</w:t>
      </w:r>
    </w:p>
    <w:p>
      <w:pPr>
        <w:pStyle w:val="Heading2"/>
      </w:pPr>
      <w:r>
        <w:t>Erwägungen</w:t>
      </w:r>
    </w:p>
    <w:p>
      <w:r>
        <w:rPr>
          <w:b/>
        </w:rPr>
        <w:t>E. 1</w:t>
      </w:r>
    </w:p>
    <w:p>
      <w:r>
        <w:t>Mit Urteil vom 3. März 2022 hiess das Einzelgericht im summarischen Verfahren des Bezirksgerichts Winterthur ein vom Beschwerdegegner eingereichtes Ausweisungsbegehren gut und verpflichtete die Beschwerdeführerin, die Büroräumlichkeiten im 1. Stock an der U.________strasse in V.________ samt Garage unverzüglich zu räumen und dem Beschwerdegegner ordnungsgemäss zu übergeben, unter Androhung der Zwangsvollstreckung im Unterlassungsfall. Mit Beschluss vom 31. März 2022 trat das Obergericht des Kantons Zürich auf eine von der Beschwerdeführerin gegen den bezirksgerichtlichen Entscheid vom 3. März 2022 erhobene Berufung wegen formeller Mängel der Rechtsmitteleingabe nicht ein. Mit Eingabe vom 12. Mai 2022 erklärte die Beschwerdeführerin dem Bundesgericht, den Entscheid des Obergerichts des Kantons Zürich vom 31. März 2022 mit Beschwerde anfechten zu wollen. Mit Verfügung vom 13. Mai 2022 wurde das Gesuch der Beschwerdeführerin um Erteilung der aufschiebenden Wirkung abgewiesen.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Die Beschwerdeführerin zeigt nicht unter Bezugnahme auf die Erwägungen des angefochtenen Entscheids des Obergerichts des Kantons Zürich vom 31. März 2022 auf, inwiefern die Vorinstanz mit ihrem Nichteintretensentscheid verfassungsmässige Rechte verletzt hätte. Die Eingabe vom 12. Mai 2022 erfüllt damit die erwähnten Begründungsanforderungen offensichtlich nicht. Auf die Beschwerde ist somit mangels hinreichender Begründung nicht einzutreten ( Art. 108 Abs. 1 lit. b BGG ).</w:t>
      </w:r>
    </w:p>
    <w:p>
      <w:r>
        <w:rPr>
          <w:b/>
        </w:rPr>
        <w:t>E. 4</w:t>
      </w:r>
    </w:p>
    <w:p>
      <w:r>
        <w:t>Die Beschwerdeführerin wird bei diesem Verfahrensausgang kostenpflichtig ( Art. 66 Abs. 1 BGG ). Dem Beschwerdegegner steht keine Parteientschädigung zu,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