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4D_23/2025 vom 4. März 2025</w:t>
      </w:r>
    </w:p>
    <w:p>
      <w:r>
        <w:t>Bundesgericht, 2025-03-04, DE</w:t>
      </w:r>
    </w:p>
    <w:p>
      <w:r>
        <w:rPr>
          <w:b/>
        </w:rPr>
        <w:t xml:space="preserve">Quelle: </w:t>
      </w:r>
      <w:r>
        <w:t>https://mcp.opencaselaw.ch/entscheid/bger_4D_23_2025</w:t>
      </w:r>
    </w:p>
    <w:p>
      <w:r>
        <w:t>FR: TF 4D_23/2025 du 4 mars 2025</w:t>
      </w:r>
    </w:p>
    <w:p>
      <w:r>
        <w:t>IT: TF 4D_23/2025 del 4 marzo 2025</w:t>
      </w:r>
    </w:p>
    <w:p>
      <w:pPr>
        <w:pStyle w:val="Heading2"/>
      </w:pPr>
      <w:r>
        <w:t>Erwägungen</w:t>
      </w:r>
    </w:p>
    <w:p>
      <w:r>
        <w:rPr>
          <w:b/>
        </w:rPr>
        <w:t>E. 1.1</w:t>
      </w:r>
    </w:p>
    <w:p>
      <w:r>
        <w:t>Mit Entscheid vom 28. Oktober 2024 erteilte das Zivilgericht des Sensebezirks der Beschwerdegegnerin in der Betreibung Nr. xxx des Betreibungsamtes des Sensebezirks gegen den Beschwerdeführer für den Betrag von Fr. 29'960.70 nebst Zins zu 4% seit dem 1. Juli 2023, die Betreibungskosten von Fr. 104.-- sowie die Prozesskosten (Gerichtskosten von Fr. 350.-- und Parteientschädigung von Fr. 150.--) die definitive Rechtsöffnung.</w:t>
      </w:r>
    </w:p>
    <w:p>
      <w:r>
        <w:rPr>
          <w:b/>
        </w:rPr>
        <w:t>E. 1.2</w:t>
      </w:r>
    </w:p>
    <w:p>
      <w:r>
        <w:t>Der Beschwerdeführer reichte mit Eingabe vom 8. November 2024 beim Kantonsgericht Freiburg Beschwerde gegen den Rechtsöffnungsentscheid des Zivilgerichts des Sensebezirks vom 28. Oktober 2024 ein.</w:t>
      </w:r>
    </w:p>
    <w:p>
      <w:r>
        <w:rPr>
          <w:b/>
        </w:rPr>
        <w:t>E. 1.3</w:t>
      </w:r>
    </w:p>
    <w:p>
      <w:r>
        <w:t>Das Kantonsgericht Freiburg setzte mit Verfügung vom 21. November 2024 dem Beschwerdeführer eine Frist von 10 Tagen, um einen Kostenvorschuss von Fr. 400.-- zu leisten. Da der Beschwerdeführer den Kostenvorschuss innert der gesetzten Frist nicht geleistet hat, setzte das Kantonsgericht Freiburg mit Verfügung vom 13. Dezember 2024 dem Beschwerdeführer eine Nachfrist von 5 Tagen mit dem Hinweis, dass bei Nichtzahlung auf die Beschwerde nicht eingetreten wird. Da der Beschwerdeführer den Kostenvorschuss auch innert der Nachfrist nicht leistete, trat das Kantonsgericht Freiburg mit Urteil vom 10. Januar 2025 in Anwendung von Art. 101 Abs. 3 ZPO auf die Beschwerde des Beschwerdeführers nicht ein.</w:t>
      </w:r>
    </w:p>
    <w:p>
      <w:r>
        <w:rPr>
          <w:b/>
        </w:rPr>
        <w:t>E. 1.4</w:t>
      </w:r>
    </w:p>
    <w:p>
      <w:r>
        <w:t>Mit Beschwerde vom 5. Februar 2025 (Postaufgabe 6. Februar 2025) erklärte der Beschwerdeführer dem Bundesgericht, das Urteil des Kantonsgerichts Freiburg vom 10. Januar 2025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In vermögensrechtlichen Angelegenheiten, wie hier eine vorliegt, ist die Beschwerde in Zivilsachen grundsätzlich nur zulässig, wenn der Streitwert mindestens Fr. 30'000.-- beträgt ( Art. 74 Abs. 1 lit. b BGG ). Im Rechtsöffnungsverfahren bestimmt sich der Streitwert im kantonalen Verfahren durch das Rechtsbegehren, wobei Zinsen und Kosten des laufenden Verfahrens nicht hinzugerechnet werden ( Art. 91 Abs. 1 ZPO ). Er entspricht der Summe, für welche die Rechtsöffnung verlangt wird (Urteil 4A_151/2024 vom 22. August 2024 E. 1.2.2 mit Hinweisen, zur Publikation vorgesehen). Vor Bundesgericht ist für den Streitwert der entsprechende Betrag massgebend, soweit er vor der Vorinstanz streitig geblieben war ( Art. 51 Abs. 1 lit. a BGG ). Dies ist vorliegend der Betrag von Fr. 29'960.70. Erreicht der Streitwert den massgebenden Betrag wie in casu nicht, ist eine Beschwerde in Zivilsachen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5. Februar 2025 erfüllt die genannten Begründungsanforderungen offensichtlich nicht. Er zeigt nicht unter Bezugnahme auf die Erwägungen des angefochtenen Urteils auf, inwiefern die Vorinstanz mit ihrem Nichteintretensentscheid infolge Nichtleistung des Kostenvorschusses verfassungsmässige Rechte verletzt hätte. Er führt einzig aus, dass die Verfügung der Nachfrist für die Bezahlung des Kostenvorschusses während eines Spitalaufenthalts zugestellt worden sei und reicht entsprechende Arztzeugnisse ein. Damit vermag er offensichtlich nicht zu begründen, inwiefern die Vorinstanz die Säumnisfolge gemäss Art. 101 Abs. 3 ZPO verfassungswidrig angewandt oder ihm die Wiederherstellung der Frist gemäss Art. 148 ZPO aufgrund eines unverschuldeten Säumnisses verfassungswidrig verwehrt haben soll. Auf die Beschwerde ist somit im vereinfachten Verfahren gemäss Art. 108 Abs. 1 lit. b BGG nicht einzutreten.</w:t>
      </w:r>
    </w:p>
    <w:p>
      <w:r>
        <w:rPr>
          <w:b/>
        </w:rPr>
        <w:t>E. 3</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