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4D_237/2025 vom 18. Dezember 2025</w:t>
      </w:r>
    </w:p>
    <w:p>
      <w:r>
        <w:t>Bundesgericht, 2025-12-18, DE</w:t>
      </w:r>
    </w:p>
    <w:p>
      <w:r>
        <w:rPr>
          <w:b/>
        </w:rPr>
        <w:t xml:space="preserve">Quelle: </w:t>
      </w:r>
      <w:r>
        <w:t>https://mcp.opencaselaw.ch/entscheid/bger_4D_237_2025</w:t>
      </w:r>
    </w:p>
    <w:p>
      <w:r>
        <w:t>FR: TF 4D_237/2025 du 18 décembre 2025</w:t>
      </w:r>
    </w:p>
    <w:p>
      <w:r>
        <w:t>IT: TF 4D_237/2025 del 18 dicembre 2025</w:t>
      </w:r>
    </w:p>
    <w:p>
      <w:pPr>
        <w:pStyle w:val="Heading2"/>
      </w:pPr>
      <w:r>
        <w:t>Erwägungen</w:t>
      </w:r>
    </w:p>
    <w:p>
      <w:r>
        <w:rPr>
          <w:b/>
        </w:rPr>
        <w:t>E. 1</w:t>
      </w:r>
    </w:p>
    <w:p>
      <w:r>
        <w:t>Mit Entscheid vom 23. Oktober 2025 wies das Appellationsgericht des Kantons Basel-Stadt die Beschwerde der Beschwerdeführerin gegen den Entscheid des Zivilgerichts vom 25. Juni 2025 betreffend Rechtsöffnung ab. Dagegen erhebt die Beschwerdeführerin mit Eingabe vom 2. Dezember 2025 Beschwerde an das Bundesgericht.</w:t>
      </w:r>
    </w:p>
    <w:p>
      <w:r>
        <w:rPr>
          <w:b/>
        </w:rPr>
        <w:t>E. 2</w:t>
      </w:r>
    </w:p>
    <w:p>
      <w:r>
        <w:t>Diese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Ohnehin haben juristische Personen grundsätzlich keinen Anspruch auf unentgeltliche Rechtspflege ( BGE 131 II 306 E. 5.2.1). Darüber musste unter den gegebenen Umständen nicht vorgängig separat entschieden werden (vgl. Urteil 4A_20/2011 vom 11. April 2011 E. 7.2.2).</w:t>
      </w:r>
    </w:p>
    <w:p>
      <w:r>
        <w:rPr>
          <w:b/>
        </w:rPr>
        <w:t>E. 4</w:t>
      </w:r>
    </w:p>
    <w:p>
      <w:r>
        <w:t>Bei diesem Ausgang des Verfahrens sind die Gerichtskosten der Beschwerdeführerin aufzuerlegen ( Art. 66 Abs. 1 BGG ). Dem Gesuchsgegner ist keine Parteientschädigung zuzusprechen ( Art. 68 Abs. 3 BGG ), zumal ihm aus dem bundesgerichtlichen Verfahren mangels Einholens einer Vernehmlassung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