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4D_235/2025 vom 23. März 2026</w:t>
      </w:r>
    </w:p>
    <w:p>
      <w:r>
        <w:t>Bundesgericht, 2026-03-23, FR</w:t>
      </w:r>
    </w:p>
    <w:p>
      <w:r>
        <w:rPr>
          <w:b/>
        </w:rPr>
        <w:t xml:space="preserve">Quelle: </w:t>
      </w:r>
      <w:r>
        <w:t>https://mcp.opencaselaw.ch/entscheid/bger_4D_235_2025</w:t>
      </w:r>
    </w:p>
    <w:p>
      <w:r>
        <w:t>FR: TF 4D_235/2025 du 23 mars 2026</w:t>
      </w:r>
    </w:p>
    <w:p>
      <w:r>
        <w:t>IT: TF 4D_235/2025 del 23 marzo 2026</w:t>
      </w:r>
    </w:p>
    <w:p>
      <w:pPr>
        <w:pStyle w:val="Heading2"/>
      </w:pPr>
      <w:r>
        <w:t>Erwägungen</w:t>
      </w:r>
    </w:p>
    <w:p>
      <w:r>
        <w:rPr>
          <w:b/>
        </w:rPr>
        <w:t>E. 1</w:t>
      </w:r>
    </w:p>
    <w:p>
      <w:r>
        <w:t>Par décision du 12 août 2025, le Président du Tribunal civil de l'arrondissement de la Gruyère a prononcé, à concurrence de 500 fr., frais et intérêts en sus, la mainlevée définitive de l'opposition qu'avait formée A.________ (ci-après: le poursuivi ou le recourant) au commandement de payer n</w:t>
      </w:r>
    </w:p>
    <w:p>
      <w:r>
        <w:t>o xxx de l'Office des poursuites de la Gruyère que lui avait fait notifier la Confédération suisse, par la Caisse du Tribunal fédéral (ci-après: l'intimée).</w:t>
      </w:r>
    </w:p>
    <w:p>
      <w:r>
        <w:t>Par arrêt du 20 octobre 2025, la II</w:t>
      </w:r>
    </w:p>
    <w:p>
      <w:r>
        <w:t>e Cour d'appel civil du Tribunal cantonal de l'État de Fribourg a déclaré manifestement irrecevable le recours cantonal déposé par le poursuivi à l'encontre de ladite décision.</w:t>
      </w:r>
    </w:p>
    <w:p>
      <w:r>
        <w:rPr>
          <w:b/>
        </w:rPr>
        <w:t>E. 2</w:t>
      </w:r>
    </w:p>
    <w:p>
      <w:r>
        <w:t>Contre cet arrêt, le poursuivi a formé recours auprès du Tribunal fédéral le 1</w:t>
      </w:r>
    </w:p>
    <w:p>
      <w:r>
        <w:t>er décembre 2025. Il ressort dudit recours qu'il s'oppose à la mainlevée de l'opposition litigieuse.</w:t>
      </w:r>
    </w:p>
    <w:p>
      <w:r>
        <w:t>À bien le comprendre, le recourant conclut également à l'annulation d'autres poursuites et d'autres décisions et arrêts. Dans la mesure notamment où seule la question de la mainlevée de l'opposition au commandement de payer n</w:t>
      </w:r>
    </w:p>
    <w:p>
      <w:r>
        <w:t>o xxx de l'Office des poursuites de la Gruyère a fait l'objet de l'arrêt cantonal ici litigieux, ces conclusions sont nouvelles et, partant, irrecevables ( art. 99 al. 2 LTF ).</w:t>
      </w:r>
    </w:p>
    <w:p>
      <w:r>
        <w:t>L'intimée et la cour cantonale n'ont pas été invitées à se déterminer sur ledit recours.</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4.1.3</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4.2</w:t>
      </w:r>
    </w:p>
    <w:p>
      <w:r>
        <w:t>La cour cantonale a notamment retenu que le recours cantonal formé par le poursuivi ne contenait aucune critique ayant un minimum de consistance à l'encontre du contenu de la décision de première instance et qu'il n'en remettait pas en cause la motivation conformément aux exigences de l' art. 321 CPC . Elle a considéré que le recours était ainsi manifestement irrecevable.</w:t>
      </w:r>
    </w:p>
    <w:p>
      <w:r>
        <w:rPr>
          <w:b/>
        </w:rPr>
        <w:t>E. 4.3</w:t>
      </w:r>
    </w:p>
    <w:p>
      <w:r>
        <w:t>Le recourant se fonde sur de nombreux faits qui n'ont pas été constatés par la cour cantonale et dont il ne sollicite pas valablement le complètement, de sorte que la Cour de céans ne saurait tenir compte de ces éléments (cf.</w:t>
      </w:r>
    </w:p>
    <w:p>
      <w:r>
        <w:t>supra consid. 4.1.2).</w:t>
      </w:r>
    </w:p>
    <w:p>
      <w:r>
        <w:t>Par ailleurs, les pièces nouvelles produites par le recourant sont irrecevables, dès lors que celui-ci n'établit pas qu'elles résulteraient de l'arrêt attaqué ( art. 99 al. 1 LTF ).</w:t>
      </w:r>
    </w:p>
    <w:p>
      <w:r>
        <w:t>En substance, le recourant invoque que la juge ayant rendu l'arrêt attaqué rendrait "artificiellement et arbitrairement irrecevables [s]es mémoires pour mettre fin à la procédure" alors qu'elle serait "juge et partie", dès lors qu'elle a constaté dans l'arrêt entrepris que le juge de première instance avait admis la requête de mainlevée litigieuse et qu'elle aurait ainsi "approuv[é] la forfaiture" du premier juge. Le recourant soutient que ladite requête est "frauduleuse et nulle d'office", viole les art. 8, 9, 29 al. 2 et 32 Cst. et ne serait pas compatible avec les art. 251 let. a et 257 CPC dès lors que "l'affaire est litigieuse". Il demande l'annulation de la décision de première instance sur la base de l' art. 81 LP , dès lors qu'il "n'a[urait] pas de dette".</w:t>
      </w:r>
    </w:p>
    <w:p>
      <w:r>
        <w:t>Ce faisant, le recourant ne démontre toutefois pas, références précises à l'appui, qu'il aurait valablement remis en cause la motivation du jugement de première instance dans son recours cantonal et que la cour cantonale aurait arbitrairement appliqué l' art. 321 al. 1 CPC (cf.</w:t>
      </w:r>
    </w:p>
    <w:p>
      <w:r>
        <w:t>supra consid. 4.1.3). Pour autant que l'on puisse comprendre du recours que le recourant aurait requis la récusation de la juge ayant rendu l'arrêt attaqué, force est de constater qu'il n'a avancé aucun élément concret propre à démontrer que cette requête devrait être admise. Partant, son recours est irrecevable, ce qu'il y a lieu de constater par voie de procédure simplifiée ( art. 108 al. 1 let. b et art. 117 LTF ).</w:t>
      </w:r>
    </w:p>
    <w:p>
      <w:r>
        <w:rPr>
          <w:b/>
        </w:rPr>
        <w:t>E. 5</w:t>
      </w:r>
    </w:p>
    <w:p>
      <w:r>
        <w:t>Les frais judiciaires seront mis à la charge du recourant, qui succombe ( art. 66 al. 1 LTF ). Dès lors que l'intimée n'a pas été invitée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