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4D_232/2025 vom 19. Januar 2026</w:t>
      </w:r>
    </w:p>
    <w:p>
      <w:r>
        <w:t>Bundesgericht, 2026-01-19, FR</w:t>
      </w:r>
    </w:p>
    <w:p>
      <w:r>
        <w:rPr>
          <w:b/>
        </w:rPr>
        <w:t xml:space="preserve">Quelle: </w:t>
      </w:r>
      <w:r>
        <w:t>https://mcp.opencaselaw.ch/entscheid/bger_4D_232_2025</w:t>
      </w:r>
    </w:p>
    <w:p>
      <w:r>
        <w:t>FR: TF 4D_232/2025 du 19 janvier 2026</w:t>
      </w:r>
    </w:p>
    <w:p>
      <w:r>
        <w:t>IT: TF 4D_232/2025 del 19 gennaio 2026</w:t>
      </w:r>
    </w:p>
    <w:p>
      <w:pPr>
        <w:pStyle w:val="Heading2"/>
      </w:pPr>
      <w:r>
        <w:t>Erwägungen</w:t>
      </w:r>
    </w:p>
    <w:p>
      <w:r>
        <w:rPr>
          <w:b/>
        </w:rPr>
        <w:t>E. 1</w:t>
      </w:r>
    </w:p>
    <w:p>
      <w:r>
        <w:t>Le 10 novembre 2025, A.________ a formé recours contre la décision sur requête en mainlevée d'opposition rendue le 6 novembre 2025 par le Tribunal civil des Montagnes et du Val-de-Ruz dans la cause l'opposant à B.________ SA (ci-après: l'intimée).</w:t>
      </w:r>
    </w:p>
    <w:p>
      <w:r>
        <w:t>Le 20 novembre 2025, A.________ a retiré ledit recours, tout en faisant grief au tribunal de première instance de l'avoir condamnée à verser 400 fr. à titre de dépens à son adverse partie.</w:t>
      </w:r>
    </w:p>
    <w:p>
      <w:r>
        <w:t>Le 24 novembre 2025, la Cour civile du Tribunal cantonal du canton de Neuchâtel a ordonné le classement du dossier. Elle a notamment considéré que, dès lors que le recours avait été retiré, elle n'était pas autorisée à entrer en matière sur les griefs soulevés par A.________et qu'elle ne pouvait donc pas donner une suite favorable à la requête que celle-ci avait formulée dans son courrier du 20 novembre 2025.</w:t>
      </w:r>
    </w:p>
    <w:p>
      <w:r>
        <w:rPr>
          <w:b/>
        </w:rPr>
        <w:t>E. 2</w:t>
      </w:r>
    </w:p>
    <w:p>
      <w:r>
        <w:t>Le 25 novembre 2025, A.________ (ci-après: la recourante) a déposé un recours auprès du Tribunal fédéral contre l'ordonnance de classement du 24 novembre 2025. Il ressort dudit recours que la recourante conclut à la mainlevée de l'opposition litigieuse pour le montant de 833 fr. 95 et à sa libération du paiement des dépens en 400 fr. auquel elle avait été condamnée en première instance. En outre, elle sollicite, en substance, l'octroi de l'assistance judiciaire.</w:t>
      </w:r>
    </w:p>
    <w:p>
      <w:r>
        <w:t>L'intimée et la cour cantonale n'ont pas été invitées à se déterminer sur ledit recours.</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 valeur litigieuse ne ressort pas d'emblée des constatations de la décision attaquée et où la recourante n'a pas indiqué les éléments suffisants pour permettre au Tribunal de céans d'estimer aisément la valeur litigieuse,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La recourante se fonde sur de nombreux faits qui n'ont pas été constatés par la cour cantonale et dont elle ne sollicite pas valablement le complètement, de sorte que la Cour de céans ne saurait tenir compte de ces éléments (cf.</w:t>
      </w:r>
    </w:p>
    <w:p>
      <w:r>
        <w:t>supra consid. 4.1.2).</w:t>
      </w:r>
    </w:p>
    <w:p>
      <w:r>
        <w:t>La recourante ne forme en outre pas de grief suffisamment motivé et circonstancié de violation de ses droits constitutionnels (cf.</w:t>
      </w:r>
    </w:p>
    <w:p>
      <w:r>
        <w:t>supra consid. 4.1.1), de sorte que son recours est irrecevable, ce qu'il y a lieu de constater par voie de procédure simplifiée ( art. 108 al. 1 let. b et art. 117 LTF ).</w:t>
      </w:r>
    </w:p>
    <w:p>
      <w:r>
        <w:rPr>
          <w:b/>
        </w:rPr>
        <w:t>E. 5</w:t>
      </w:r>
    </w:p>
    <w:p>
      <w:r>
        <w:t>Le recours étant manifestement voué à l'échec, l'une des conditions pour l'octroi de l'assistance judiciaire n'est pas remplie (art. 64 al. 1 et al. 3, 2</w:t>
      </w:r>
    </w:p>
    <w:p>
      <w:r>
        <w:t>e phr., LTF). Il convient dès lors de rejeter la demande d'assistance judiciaire de la recourante.</w:t>
      </w:r>
    </w:p>
    <w:p>
      <w:r>
        <w:t>Les frais judiciaires seront mis à la charge de la recourante, qui succombe ( art. 66 al. 1 LTF ). Étant donné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