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4D_219/2025 vom 5. Januar 2026</w:t>
      </w:r>
    </w:p>
    <w:p>
      <w:r>
        <w:t>Bundesgericht, 2026-01-05, IT</w:t>
      </w:r>
    </w:p>
    <w:p>
      <w:r>
        <w:rPr>
          <w:b/>
        </w:rPr>
        <w:t xml:space="preserve">Quelle: </w:t>
      </w:r>
      <w:r>
        <w:t>https://mcp.opencaselaw.ch/entscheid/bger_4D_219_2025</w:t>
      </w:r>
    </w:p>
    <w:p>
      <w:r>
        <w:t>FR: TF 4D_219/2025 du 5 janvier 2026</w:t>
      </w:r>
    </w:p>
    <w:p>
      <w:r>
        <w:t>IT: TF 4D_219/2025 del 5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accoglimento dell'istanza presentata da B.________ il Pretore aggiunto della giurisdizione di Mendrisio-Nord ha, con decisione 2 giugno 2025, rigettato l'opposizione interposta da A.________ al precetto esecutivo fattole notificare per l'incasso di fr. 27'025.--.</w:t>
      </w:r>
    </w:p>
    <w:p>
      <w:r>
        <w:rPr>
          <w:b/>
        </w:rPr>
        <w:t>E. 2</w:t>
      </w:r>
    </w:p>
    <w:p>
      <w:r>
        <w:t>Con sentenza 24 settembre 2025 la Camera di esecuzione e fallimenti del Tribunale di appello del Cantone Ticino ha respinto, nella misura della sua ricevibilità, il reclamo presentato dall'escussa. La Corte cantonale ha ritenuto che non erano dati i presupposti per tenere un'udienza e che l'insorgente non aveva soddisfatto il suo obbligo di motivazione con riferimento sia alle richieste di prove sia alle eccezioni sollevate contro il riconoscimento di debito.</w:t>
      </w:r>
    </w:p>
    <w:p>
      <w:r>
        <w:rPr>
          <w:b/>
        </w:rPr>
        <w:t>E. 3</w:t>
      </w:r>
    </w:p>
    <w:p>
      <w:r>
        <w:t>A.________ è insorta al Tribunale federale con un allegato intitolato ricorso con richiesta di effetto sospensivo e contemporaneo ricorso in materia costituzionale, con cui postula l'annullamento del precetto esecutivo, del pignoramento e della decisione di rigetto dell'opposizione, e chiede di accogliere la sua opposizione. Per quanto è dato a capire afferma che il riconoscimento di debito non costituisce un titolo di credito nel senso dell' art. 965 CO e che quindi il precetto esecutivo sarebbe nullo non riportando un titolo di credito né l'esatta causa di credito. Sostiene pure che sarebbe stato violato l' art. 84 cpv. 2 LEF , perché non ha potuto esprimersi oralmente, e contesta che nella procedura di rigetto dell'opposizione sussistano limitazioni probatorie. Non è stato ordinato uno scambio di scritti. Con decreto 5 novembre 2025 il Presidente della Corte adita ha respinto la domanda di conferimento dell'effetto sospensivo al ricorso e di emanazione di misure cautelari.</w:t>
      </w:r>
    </w:p>
    <w:p>
      <w:r>
        <w:rPr>
          <w:b/>
        </w:rPr>
        <w:t>E. 4.1</w:t>
      </w:r>
    </w:p>
    <w:p>
      <w:r>
        <w:t>La decisione impugnata è unicamente suscettiva di un ricorso sussidiario in materia costituzionale, poiché il valore di lite di fr. 30'000.-- per l'inoltro di un ricorso in materia civile non è raggiunto. Giusta l' art. 118 LTF il Tribunale federale, adito con un ricorso sussidiario in materia costituzionale, fonda la sua sentenza sui fatti accertati dall'autorità inferiore (cpv. 1) e può rettificare o completare d'ufficio l'accertamento dei fatti operato da quest'ultima se è stato svolto in violazione del diritto ai sensi dell'articolo 116 LTF (cpv. 2). L' art. 116 LTF specifica che con un ricorso sussidiario in materia costituzionale può - solo - essere censurata la violazione di diritti costituzionali, ragione per cui nel gravame, pena la sua inammissibilità, occorre indicare i diritti costituzionali ritenuti violati e spiegare, con un'argomentazione puntuale e precisa attinente alla sentenza impugnata, in cosa consista la pretesa violazione ( art. 106 cpv. 2 LTF richiamato dall' art. 117 LTF ; DTF 143 II 283 consid. 1.2.2; 136 I 65 consid. 1.3.1; 134 II 244 consid. 2.1). Il ricorrente che intende dolersi di una violazione del divieto dell'arbitrio non può quindi limitarsi a criticare la decisione impugnata come in una procedura d'appello, dove l'autorità di ricorso gode di cognizione libera, opponendo semplicemente la propria opinione a quella dell'autorità cantonale ( DTF 137 V 57 consid. 1.3; 134 II 349 consid. 3).</w:t>
      </w:r>
    </w:p>
    <w:p>
      <w:r>
        <w:rPr>
          <w:b/>
        </w:rPr>
        <w:t>E. 4.2</w:t>
      </w:r>
    </w:p>
    <w:p>
      <w:r>
        <w:t>In concreto il ricorso non soddisfa le predette esigenze di motivazione. Nella misura in cui risulta intellegibile, l'impugnativa si esaurisce infatti in una singolare interpretazione del diritto processuale e della legge sull'esecuzione e sul fallimento, in larga misura avulsa dai considerandi della sentenza impugnata, del tutto inidonea a sostanziare una violazione di diritti costituzionali.</w:t>
      </w:r>
    </w:p>
    <w:p>
      <w:r>
        <w:rPr>
          <w:b/>
        </w:rPr>
        <w:t>E. 5</w:t>
      </w:r>
    </w:p>
    <w:p>
      <w:r>
        <w:t>In queste circostanze il ricorso, manifestamente non motivato in modo sufficiente, va deciso dal Presidente della Corte adita nella procedura semplificata (combinati art. 117 e 108 cpv. 1 lett. b LTF ).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