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4D_20/2025 vom 31. März 2025</w:t>
      </w:r>
    </w:p>
    <w:p>
      <w:r>
        <w:t>Bundesgericht, 2025-03-31, DE</w:t>
      </w:r>
    </w:p>
    <w:p>
      <w:r>
        <w:rPr>
          <w:b/>
        </w:rPr>
        <w:t xml:space="preserve">Quelle: </w:t>
      </w:r>
      <w:r>
        <w:t>https://mcp.opencaselaw.ch/entscheid/bger_4D_20_2025</w:t>
      </w:r>
    </w:p>
    <w:p>
      <w:r>
        <w:t>FR: TF 4D_20/2025 du 31 mars 2025</w:t>
      </w:r>
    </w:p>
    <w:p>
      <w:r>
        <w:t>IT: TF 4D_20/2025 del 31 marzo 2025</w:t>
      </w:r>
    </w:p>
    <w:p>
      <w:pPr>
        <w:pStyle w:val="Heading2"/>
      </w:pPr>
      <w:r>
        <w:t>Erwägungen</w:t>
      </w:r>
    </w:p>
    <w:p>
      <w:r>
        <w:rPr>
          <w:b/>
        </w:rPr>
        <w:t>E. 1.1</w:t>
      </w:r>
    </w:p>
    <w:p>
      <w:r>
        <w:t>Mit Urteil vom 27. November 2024 erteilte das Bezirksgericht Winterthur der Beschwerdegegnerin in der Betreibung Nr. xxx des Betreibungsamts Winterthur-Stadt gegen den Beschwerdeführer definitive Rechtsöffnung für Fr. 1'907. 95 nebst Zins zu 5% seit dem 21. Februar 2024. Im Mehrbetrag wies es das Rechtsöffnungsbegehren ab.</w:t>
      </w:r>
    </w:p>
    <w:p>
      <w:r>
        <w:rPr>
          <w:b/>
        </w:rPr>
        <w:t>E. 1.2</w:t>
      </w:r>
    </w:p>
    <w:p>
      <w:r>
        <w:t>Mit Beschluss vom 8. Januar 2025 trat das Obergericht des Kantons Zürich auf die Beschwerde des Beschwerdeführers gegen das Urteil des Bezirksgerichts Winterthur vom 27. November 2024 mangels hinreichender Begründung nicht ein. Mit gleichzeitigem Beschluss wies das Obergericht Zürich das Gesuch des Beschwerdeführers um Gewährung der unentgeltlichen Rechtspflege ab.</w:t>
      </w:r>
    </w:p>
    <w:p>
      <w:r>
        <w:rPr>
          <w:b/>
        </w:rPr>
        <w:t>E. 1.3</w:t>
      </w:r>
    </w:p>
    <w:p>
      <w:r>
        <w:t>Mit Eingabe vom 2. Februar 2025 erklärte der Beschwerdeführer dem Bundesgericht, gegen den Beschluss des Obergerichts des Kantons Zürich vom 8. Januar 2025 Beschwerde führen zu wollen. Der Beschwerdeführer stellte ein Gesuch um unentgeltliche Rechtspflege für das bundesgerichtliche Verfahren.</w:t>
      </w:r>
    </w:p>
    <w:p>
      <w:r>
        <w:t>Am 16. März 2025 reichte der Beschwerdeführer eine weitere Eingabe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erfüllt die genannten Begründungsanforderungen offensichtlich nicht. Er unterbreitet dem Bundesgericht seine sprachlich wie inhaltlich unverständliche und nicht nachvollziehbare Sicht der Dinge zu öffentlich-rechtlichen Eigentumsbeschränkungen, zu einem Vermögensverzicht, zu "leer quittierten Zusatzleistungen AHV/IV" sowie zu Grundstückgewinnsteuern und Handänderungen. Er zeigt damit nicht unter Bezugnahme auf die eingehenden Erwägungen des angefochtenen Beschlusses des Obergerichts des Kantons Zürich vom 8. Januar 2025 auf, inwiefern die Vorinstanz mit ihrem Entscheid verfassungsmässige Rechte verletzt hätte.</w:t>
      </w:r>
    </w:p>
    <w:p>
      <w:r>
        <w:t>Auf die Beschwerde ist somit im vereinfachten Verfahren gemäss Art. 108 Abs. 1 lit. b BGG nicht einzutreten.</w:t>
      </w:r>
    </w:p>
    <w:p>
      <w:r>
        <w:rPr>
          <w:b/>
        </w:rPr>
        <w:t>E. 3</w:t>
      </w:r>
    </w:p>
    <w:p>
      <w:r>
        <w:t>Das Gesuch des Beschwerdeführers um unentgeltliche Rechtspflege ist bereits wegen Aussichtslosigkeit der Beschwerde abzuweisen ( Art. 64 Abs. 1 BGG ). Der Beschwerdeführer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