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4D_20/2020 vom 7. Mai 2020</w:t>
      </w:r>
    </w:p>
    <w:p>
      <w:r>
        <w:t>Bundesgericht, 2020-05-07, DE</w:t>
      </w:r>
    </w:p>
    <w:p>
      <w:r>
        <w:rPr>
          <w:b/>
        </w:rPr>
        <w:t xml:space="preserve">Quelle: </w:t>
      </w:r>
      <w:r>
        <w:t>https://mcp.opencaselaw.ch/entscheid/bger_4D_20_2020</w:t>
      </w:r>
    </w:p>
    <w:p>
      <w:r>
        <w:t>FR: TF 4D_20/2020 du 7 mai 2020</w:t>
      </w:r>
    </w:p>
    <w:p>
      <w:r>
        <w:t>IT: TF 4D_20/2020 del 7 maggio 2020</w:t>
      </w:r>
    </w:p>
    <w:p>
      <w:pPr>
        <w:pStyle w:val="Heading2"/>
      </w:pPr>
      <w:r>
        <w:t>Volltext</w:t>
      </w:r>
    </w:p>
    <w:p>
      <w:r>
        <w:t>Bundesgericht</w:t>
      </w:r>
    </w:p>
    <w:p>
      <w:r>
        <w:t>Tribunal fédéral</w:t>
      </w:r>
    </w:p>
    <w:p>
      <w:r>
        <w:t>Tribunale federale</w:t>
      </w:r>
    </w:p>
    <w:p>
      <w:r>
        <w:t>Tribunal federal</w:t>
      </w:r>
    </w:p>
    <w:p>
      <w:r>
        <w:t>4D_20/2020</w:t>
      </w:r>
    </w:p>
    <w:p>
      <w:r>
        <w:t>Urteil vom 7. Mai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AG, Beschwerdegegnerin.</w:t>
      </w:r>
    </w:p>
    <w:p>
      <w:r>
        <w:t>Gegenstand</w:t>
      </w:r>
    </w:p>
    <w:p>
      <w:r>
        <w:t>Leasingvertrag; Zuständigkeit für Aberkennungsklage,</w:t>
      </w:r>
    </w:p>
    <w:p>
      <w:r>
        <w:t>Beschwerde gegen den Beschluss des Obergerichts des Kantons Zürich, I. Zivilkammer, vom 25. Februar 2020 (LB190064-O/U).</w:t>
      </w:r>
    </w:p>
    <w:p>
      <w:r>
        <w:t>In Erwägung,</w:t>
      </w:r>
    </w:p>
    <w:p>
      <w:r>
        <w:t>dass das Bezirksgericht Zürich, Einzelrichter Audienz, der Beschwerdegegnerin in der Betreibung Nr. xxx des Betreibungsamtes Y.________ für eine ausstehende Forderung aus dem Leasingvertrag Nr. zzz provisorische Rechtsöffnung für Fr. 23'634.25 nebst Zins erteilte;</w:t>
      </w:r>
    </w:p>
    <w:p>
      <w:r>
        <w:t>dass der Beschwerdeführer in der Folge beim Obergericht des Kantons Zürich Beschwerde und Aberkennungsklage erhob;</w:t>
      </w:r>
    </w:p>
    <w:p>
      <w:r>
        <w:t>dass das Obergericht für die Beschwerde gegen die Erteilung der provisorischen Rechtsöffnung ein Beschwerdeverfahren anlegte;</w:t>
      </w:r>
    </w:p>
    <w:p>
      <w:r>
        <w:t>dass das Obergericht mit Beschluss vom 25. Februar 2020 auf die Aberkennungsklage nicht eintrat, weil es für deren Behandlung sachlich nicht zuständig sei;</w:t>
      </w:r>
    </w:p>
    <w:p>
      <w:r>
        <w:t>dass es dazu ausführte, die Aberkennungsklage sei kein Rechtsmittel gegen den Rechtsöffnungsentscheid, sondern eine negative Feststellungsklage über den Nichtbestand der in Betreibung gesetzten Forderung; die Aberkennungsklage sei beim erstinstanzlichen Gericht am Betreibungsort zu erheben, nicht aber beim Obergericht als Rechtsmittelinstanz; der Beschwerdeführer werde auf Art. 63 ZPO verwiesen;</w:t>
      </w:r>
    </w:p>
    <w:p>
      <w:r>
        <w:t>dass der Beschwerdeführer gegen diesen Beschluss mit Eingabe vom 22. März 2020 (Postaufgabe am 24. März 2020)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der Beschwerdeführer darin keine Rügen gegen den angefochtenen Entscheid erhebt, in denen er darlegen würde, welche Rechte die Vorinstanz inwiefern verletzt haben soll, indem sie auf seine Aberkennungsklage mit der vorstehend genannten Begründung nicht eintrat, sondern dem Bundesgericht bloss seinen Standpunkt in der Sache selbst unterbreitet;</w:t>
      </w:r>
    </w:p>
    <w:p>
      <w:r>
        <w:t>dass somit auf die Beschwerde mangels hinreichender Begründung nicht einzutreten ist ( Art. 108 Abs. 1 lit.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 Zivilkammer, schriftlich mitgeteilt.</w:t>
      </w:r>
    </w:p>
    <w:p>
      <w:r>
        <w:t>Lausanne, 7. Mai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