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4D_202/2024 vom 29. Januar 2025</w:t>
      </w:r>
    </w:p>
    <w:p>
      <w:r>
        <w:t>Bundesgericht, 2025-01-29, DE</w:t>
      </w:r>
    </w:p>
    <w:p>
      <w:r>
        <w:rPr>
          <w:b/>
        </w:rPr>
        <w:t xml:space="preserve">Quelle: </w:t>
      </w:r>
      <w:r>
        <w:t>https://mcp.opencaselaw.ch/entscheid/bger_4D_202_2024</w:t>
      </w:r>
    </w:p>
    <w:p>
      <w:r>
        <w:t>FR: TF 4D_202/2024 du 29 janvier 2025</w:t>
      </w:r>
    </w:p>
    <w:p>
      <w:r>
        <w:t>IT: TF 4D_202/2024 del 29 gennaio 2025</w:t>
      </w:r>
    </w:p>
    <w:p>
      <w:pPr>
        <w:pStyle w:val="Heading2"/>
      </w:pPr>
      <w:r>
        <w:t>Erwägungen</w:t>
      </w:r>
    </w:p>
    <w:p>
      <w:r>
        <w:rPr>
          <w:b/>
        </w:rPr>
        <w:t>E. 1</w:t>
      </w:r>
    </w:p>
    <w:p>
      <w:r>
        <w:t>Das Bundesgericht vereinigt mehrere Verfahren, wenn sie in einem engen sachlichen Zusammenhang stehen (vgl. Art. 71 BGG i.V.m. Art. 24 Abs. 2 lit. b BZP ; BGE 133 IV 215 E. 1; 126 V 283 E. 1). Zwar richten sich die drei Beschwerden vorliegend nicht gegen denselben Entscheid, doch stehen sie in einem engen sachlichen Zusammenhang und betreffen ähnliche oder gleiche Rechtsfragen. Es rechtfertigt sich daher, die Verfahren 4D_202/2024, 4D_203/2024 und 4D_204/2024 zu vereinigen.</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3.1</w:t>
      </w:r>
    </w:p>
    <w:p>
      <w:r>
        <w:t>Die Vorinstanz erwog, es liege für die Verfügung betreffend provisorische Beitragsrechnung für das Jahr 2024 eine Rechtskraftbescheinigung vor. Gegen diese Verfügung sei keine Einsprache erhoben worden, obwohl die Verfügung eine Rechtsmittelbelehrung enthalten habe. Der Beschwerdeführer hätte den eingewendeten Erlass der Beiträge durch Urkunden, d.h. durch eine Erlassverfügung, nachweisen müssen. Das habe er nicht getan und hätte es auch nicht tun können, da die Erlassgesuche abgelehnt worden seien. Der blosse Umstand, dass er Erlassgesuche gestellt habe, hindere die Betreibung gestützt auf die in Rechtskraft erwachsene Betragsverfügungen nicht.</w:t>
      </w:r>
    </w:p>
    <w:p>
      <w:r>
        <w:rPr>
          <w:b/>
        </w:rPr>
        <w:t>E. 3.2</w:t>
      </w:r>
    </w:p>
    <w:p>
      <w:r>
        <w:t>Die Vorinstanz wies die Gesuche um Gewährung der unentgeltlichen Rechtspflege mit der Begründung ab, dass gestützt auf die Vermögenssituation des Beschwerdeführers der den Notgroschen von Fr. 10'000.-- übersteigenden Betrag für die Finanzierung der Gerichtskosten von total Fr. 300.-- (2x Fr. 150.--) für die beiden Beschwerdeverfahren ausreichend sei und die Rechtsbegehren ausserdem auch aussichtslos seien.</w:t>
      </w:r>
    </w:p>
    <w:p>
      <w:r>
        <w:rPr>
          <w:b/>
        </w:rPr>
        <w:t>E. 4</w:t>
      </w:r>
    </w:p>
    <w:p>
      <w:r>
        <w:t>Den subsidiären Verfassungsbeschwerden vor Bundesgericht kann somit nur Erfolg beschieden sein, wenn der Beschwerdeführer hinreichend begründet, inwiefern die Vorinstanz in Anwendung der Voraussetzungen an eine Einwendung gemäss Art. 81 Abs. 1 SchKG und der Voraussetzungen der unentgeltlichen Rechtspflege gemäss Art. 117 ZPO verfassungsmässige Rechte verletzt hätte. Der Beschwerdeführer schildert indes über weite Strecken unzulässigerweise seine eigene Sicht der Dinge zu seiner selbständigen Erwerbstätigkeit und zum Gesuch um Erlass der AHV-Beitragsleistungen und wirft der Beschwerdegegnerin hinsichtlich der Ablehnung der Erlassgesuche Willkür vor. Er unterlässt es indessen, sich hinreichend mit den Erwägungen der angefochtenen Entscheide auseinanderzusetzen; er hält der Vorinstanz einzig vor, die Erlassgesuche "ignoriert" zu haben, was offensichtlich unzutreffend ist. Inwiefern die Vorinstanz verfassungsmässige Rechte verletzt haben soll, indem sie die Voraussetzungen eines Erlasses von AHV-Beitragsleistungen im Rahmen des Rechtsöffnungsverfahrens nicht prüfte, begründet der Beschwerdeführer nicht. Zur Ablehnung der Gesuche um unentgeltliche Rechtspflege im vorinstanzlichen Verfahren enthalten die Eingaben des Beschwerdeführer ebenfalls keine hinreichende Begründung.</w:t>
      </w:r>
    </w:p>
    <w:p>
      <w:r>
        <w:t>Der Beschwerdeführer verfehlt damit die gesetzlichen Begründungsanforderungen an eine subsidiäre Verfassungsbeschwerde. Auf die Beschwerden ist somit im vereinfachten Verfahren gemäss Art. 108 Abs. 1 lit. b BGG nicht einzutreten.</w:t>
      </w:r>
    </w:p>
    <w:p>
      <w:r>
        <w:rPr>
          <w:b/>
        </w:rPr>
        <w:t>E. 5</w:t>
      </w:r>
    </w:p>
    <w:p>
      <w:r>
        <w:t>Die Begehren um Gewährung der unentgeltlichen Rechtspflege für die bundesgerichtlichen Verfahren sind abzuweisen, weil die Beschwerden von vornherein aussichtslos waren ( Art. 64 Abs. 1 BGG ). Der Beschwerdeführer wird bei diesem Verfahrensausgang kostenpflichtig ( Art. 66 Abs. 1 BGG ). Dem Beschwerdegegner steht keine Parteientschädigung zu, da ihm im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