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4D_1/2026 vom 25. Februar 2026</w:t>
      </w:r>
    </w:p>
    <w:p>
      <w:r>
        <w:t>Bundesgericht, 2026-02-25, FR</w:t>
      </w:r>
    </w:p>
    <w:p>
      <w:r>
        <w:rPr>
          <w:b/>
        </w:rPr>
        <w:t xml:space="preserve">Quelle: </w:t>
      </w:r>
      <w:r>
        <w:t>https://mcp.opencaselaw.ch/entscheid/bger_4D_1_2026</w:t>
      </w:r>
    </w:p>
    <w:p>
      <w:r>
        <w:t>FR: TF 4D_1/2026 du 25 février 2026</w:t>
      </w:r>
    </w:p>
    <w:p>
      <w:r>
        <w:t>IT: TF 4D_1/2026 del 25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4D_1/2026</w:t>
      </w:r>
    </w:p>
    <w:p>
      <w:r>
        <w:t>Arrêt du 25 février 2026</w:t>
      </w:r>
    </w:p>
    <w:p>
      <w:r>
        <w:t>Ire Cour de droit civil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droit de travail,</w:t>
      </w:r>
    </w:p>
    <w:p>
      <w:r>
        <w:t>recours contre l'arrêt rendu le 5 décembre 2025 par la Chambre des recours civile du Tribunal cantonal du canton de Vaud (P525.018937-251606 5003).</w:t>
      </w:r>
    </w:p>
    <w:p>
      <w:r>
        <w:t>Le Président :</w:t>
      </w:r>
    </w:p>
    <w:p>
      <w:r>
        <w:t>Vu le recours formé le 7 janvier 2026 (date du timbre postal) par A.________ SA (ci-après: la recourante) contre l'arrêt rendu le 5 décembre 2025 par la Chambre des recours civile du Tribunal cantonal du canton de Vaud dans la cause divisant la recourante d'avec B.________ (ci-après: l' intimé);</w:t>
      </w:r>
    </w:p>
    <w:p>
      <w:r>
        <w:t>Vu l'ordonnance présidentielle du 8 janvier 2026 invitant la recourante à verser, jusqu'au 23 janvier 2026 au plus tard, une avance de frais de 300 fr.;</w:t>
      </w:r>
    </w:p>
    <w:p>
      <w:r>
        <w:t>Vu l'ordonnance du 26 janvier 2026 impartissant à la recourante, en application de l' art. 62 al. 3 LTF , un délai supplémentaire pour s'exécuter jusqu'au 10 février 2026;</w:t>
      </w:r>
    </w:p>
    <w:p>
      <w:r>
        <w:t>Considérant que cette ordonnance a été notifiée par envoi postal dit « acte judiciaire », à remettre contre signature à l'adresse de la recourante,</w:t>
      </w:r>
    </w:p>
    <w:p>
      <w:r>
        <w:t>que la recourante a été invitée à retirer cet envoi à l'office postal le 27 janvier 2026,</w:t>
      </w:r>
    </w:p>
    <w:p>
      <w:r>
        <w:t>que l'envoi n'a pas été retiré et l'ordonnance a été renvoyée au Tribunal fédéral avec la mention " Non réclamé ",</w:t>
      </w:r>
    </w:p>
    <w:p>
      <w:r>
        <w:t>qu'en vertu de l' art. 44 al. 2 LTF , la notification de cette ordonnance est réputée intervenue au plus tard sept jours après la première tentative infructueuse de distribution;</w:t>
      </w:r>
    </w:p>
    <w:p>
      <w:r>
        <w:t>Attendu que l'avance de frais requise n'a pas été effectuée dans le délai fixé par cette ordonnance;</w:t>
      </w:r>
    </w:p>
    <w:p>
      <w:r>
        <w:t>Considérant, dès lors, que le recours est irrecevable en vertu de l' art. 62 al. 3 LTF ,</w:t>
      </w:r>
    </w:p>
    <w:p>
      <w:r>
        <w:t>qu'il y a lieu, partant, de faire application de la procédure simplifiée prévue par l' art. 108 al. 1 LTF ,</w:t>
      </w:r>
    </w:p>
    <w:p>
      <w:r>
        <w:t>que les frais judiciaires seront mis à la charge de la recourante ( art. 66 al. 1 LTF ),</w:t>
      </w:r>
    </w:p>
    <w:p>
      <w:r>
        <w:t>que l'intimé n'a pas droit à des dépens ( art. 68 LTF ).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recourante acquittera un émolument judiciaire de 200 fr.</w:t>
      </w:r>
    </w:p>
    <w:p>
      <w:r>
        <w:t>3.</w:t>
      </w:r>
    </w:p>
    <w:p>
      <w:r>
        <w:t>Le présent arrêt est communiqué aux parties et à la Chambre des recours civile du Tribunal cantonal du canton de Vaud.</w:t>
      </w:r>
    </w:p>
    <w:p>
      <w:r>
        <w:t>Lausanne, le 25 février 2026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