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4D_1/2019 vom 25. Januar 2019</w:t>
      </w:r>
    </w:p>
    <w:p>
      <w:r>
        <w:t>Bundesgericht, 2019-01-25, DE</w:t>
      </w:r>
    </w:p>
    <w:p>
      <w:r>
        <w:rPr>
          <w:b/>
        </w:rPr>
        <w:t xml:space="preserve">Quelle: </w:t>
      </w:r>
      <w:r>
        <w:t>https://mcp.opencaselaw.ch/entscheid/bger_4D_1_2019</w:t>
      </w:r>
    </w:p>
    <w:p>
      <w:r>
        <w:t>FR: TF 4D_1/2019 du 25 janvier 2019</w:t>
      </w:r>
    </w:p>
    <w:p>
      <w:r>
        <w:t>IT: TF 4D_1/2019 del 25 gennaio 2019</w:t>
      </w:r>
    </w:p>
    <w:p>
      <w:pPr>
        <w:pStyle w:val="Heading2"/>
      </w:pPr>
      <w:r>
        <w:t>Volltext</w:t>
      </w:r>
    </w:p>
    <w:p>
      <w:r>
        <w:t>Bundesgericht</w:t>
      </w:r>
    </w:p>
    <w:p>
      <w:r>
        <w:t>Tribunal fédéral</w:t>
      </w:r>
    </w:p>
    <w:p>
      <w:r>
        <w:t>Tribunale federale</w:t>
      </w:r>
    </w:p>
    <w:p>
      <w:r>
        <w:t>Tribunal federal</w:t>
      </w:r>
    </w:p>
    <w:p>
      <w:r>
        <w:t>4D_1/2019</w:t>
      </w:r>
    </w:p>
    <w:p>
      <w:r>
        <w:t>Urteil vom 25. Januar 2019</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Mieterausweisung,</w:t>
      </w:r>
    </w:p>
    <w:p>
      <w:r>
        <w:t>Beschwerde gegen den Entscheid des Kantonsgerichts Luzern, 1. Abteilung, vom 22. November 2018 (1C 18 33).</w:t>
      </w:r>
    </w:p>
    <w:p>
      <w:r>
        <w:t>In Erwägung,</w:t>
      </w:r>
    </w:p>
    <w:p>
      <w:r>
        <w:t>dass das Bezirksgericht Willisau den Beschwerdeführer mit Entscheid vom 19. Oktober 2018 verpflichtete, innert 10 Tagen nach Erhalt des Entscheids die 1.5-Zimmer-Wohnung im 2. OG der Liegenschaft U.________ vollständig zu räumen, zu reinigen und zu verlassen und der Beschwerdegegnerin sämtliche Schlüssel des Mietobjekts zurückzugeben;</w:t>
      </w:r>
    </w:p>
    <w:p>
      <w:r>
        <w:t>dass das Kantonsgericht des Kantons Luzern mit Entscheid vom 22. November 2018 auf eine vom Beschwerdeführer gegen den bezirksgerichtlichen Entscheid vom 19. Oktober 2018 eingereichte Beschwerde mangels hinreichender Begründung des Rechtsmittels nicht eintrat;</w:t>
      </w:r>
    </w:p>
    <w:p>
      <w:r>
        <w:t>dass der Beschwerdeführer dem Bundesgericht mit Eingabe vom 29. Dezember 2018 erklärte, den Entscheid des Kantonsgerichts des Kantons Luzern vom 22. November 2018 mit Beschwerde anfechten zu wollen;</w:t>
      </w:r>
    </w:p>
    <w:p>
      <w:r>
        <w:t>dass der Beschwerdeführer dem Bundesgericht in der Folge eine weitere Eingabe einreichte (Postaufgabe: 30. Dezember 2018);</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hinreichend mit den Erwägungen des angefochtenen Entscheids des Kantonsgerichts des Kantons Luzern vom 22. November 2018 auseinandersetzt und aufzeigt, inwiefern die Vorinstanz mit ihrem Nichteintretensentscheid verfassungsmässige Rechte verletzt hätte;</w:t>
      </w:r>
    </w:p>
    <w:p>
      <w:r>
        <w:t>dass die Eingaben des Beschwerdeführers die erwähnten Begründungsanforderungen daher offensichtlich nicht erfüllen, weshalb auf die Beschwerde in Anwendung von Art. 108 Abs. 1 lit.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Kantonsgericht Luzern, 1. Abteilung, schriftlich mitgeteilt.</w:t>
      </w:r>
    </w:p>
    <w:p>
      <w:r>
        <w:t>Lausanne, 25. Januar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