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4D_19/2025 vom 14. Februar 2025</w:t>
      </w:r>
    </w:p>
    <w:p>
      <w:r>
        <w:t>Bundesgericht, 2025-02-14, FR</w:t>
      </w:r>
    </w:p>
    <w:p>
      <w:r>
        <w:rPr>
          <w:b/>
        </w:rPr>
        <w:t xml:space="preserve">Quelle: </w:t>
      </w:r>
      <w:r>
        <w:t>https://mcp.opencaselaw.ch/entscheid/bger_4D_19_2025</w:t>
      </w:r>
    </w:p>
    <w:p>
      <w:r>
        <w:t>FR: TF 4D_19/2025 du 14 février 2025</w:t>
      </w:r>
    </w:p>
    <w:p>
      <w:r>
        <w:t>IT: TF 4D_19/2025 del 14 febbraio 2025</w:t>
      </w:r>
    </w:p>
    <w:p>
      <w:pPr>
        <w:pStyle w:val="Heading2"/>
      </w:pPr>
      <w:r>
        <w:t>Erwägungen</w:t>
      </w:r>
    </w:p>
    <w:p>
      <w:r>
        <w:rPr>
          <w:b/>
        </w:rPr>
        <w:t>E. 1</w:t>
      </w:r>
    </w:p>
    <w:p>
      <w:r>
        <w:t>Par décision du 19 août 2024, le Juge suppléant du district de Sierre a prononcé la mainlevée définitive de l'opposition qu'avait formée A.________ (ci-après: la poursuivie ou la recourante) au commandement de payer que lui avait fait notifier le Tribunal fédéral suisse (ci-après: l'intimé) dans la poursuite n</w:t>
      </w:r>
    </w:p>
    <w:p>
      <w:r>
        <w:t>o xxx.</w:t>
      </w:r>
    </w:p>
    <w:p>
      <w:r>
        <w:t>Par arrêt du 16 décembre 2024, la Chambre civile du Tribunal cantonal du canton du Valais a notamment déclaré irrecevable le recours cantonal déposé par la poursuivie à l'encontre de ladite décision.</w:t>
      </w:r>
    </w:p>
    <w:p>
      <w:r>
        <w:rPr>
          <w:b/>
        </w:rPr>
        <w:t>E. 2</w:t>
      </w:r>
    </w:p>
    <w:p>
      <w:r>
        <w:t>Contre cet arrêt, la poursuivie a formé auprès du Tribunal fédéral un recours dont il ressort qu'elle s'oppose à la mainlevée litigieuse et qu'elle sollicite l'octroi de l'assistance judiciaire.</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 valeur litigieuse ne ressort pas d'emblée des constatations de la décision attaquée et où la recourante n'a pas indiqué les éléments suffisants pour permettre au Tribunal de céans d'estimer aisément la valeur litigieuse,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w:t>
      </w:r>
    </w:p>
    <w:p>
      <w:r>
        <w:rPr>
          <w:b/>
        </w:rPr>
        <w:t>E. 4.2</w:t>
      </w:r>
    </w:p>
    <w:p>
      <w:r>
        <w:t>La cour cantonale a retenu que la décision de première instance avait été uniquement rendue sous la forme d'un dispositif, qu'elle mentionne expressément qu'il appartient aux parties d'en requérir la motivation si elles souhaitent l'entreprendre, qu'aucune demande de motivation de la poursuivie ne figure au dossier de première instance et que la poursuivie ne prétend pas, dans son recours cantonal, en avoir formulée une. Considérant qu'une partie ne peut recourir contre le seul dispositif d'une décision avant d'en avoir requis la motivation (cf. art. 239 al. 2 CPC ), elle a jugé que ledit recours était irrecevable.</w:t>
      </w:r>
    </w:p>
    <w:p>
      <w:r>
        <w:rPr>
          <w:b/>
        </w:rPr>
        <w:t>E. 4.3</w:t>
      </w:r>
    </w:p>
    <w:p>
      <w:r>
        <w:t>La recourante n'invoque ni ne démontre qu'elle aurait requis la motivation de la décision de première instance ou que la cour cantonale aurait arbitrairement appliqué l' art. 239 al. 2 CPC en retenant qu'elle ne pouvait recourir contre ladite décision, faute pour elle d'en avoir requis la motivation. Partant, son recours est irrecevable, ce qu'il y a lieu de constater par voie de procédure simplifiée ( art. 108 al. 1 let. b et art. 117 LTF ).</w:t>
      </w:r>
    </w:p>
    <w:p>
      <w:r>
        <w:rPr>
          <w:b/>
        </w:rPr>
        <w:t>E. 5</w:t>
      </w:r>
    </w:p>
    <w:p>
      <w:r>
        <w:t>Le recours étant manifestement voué à l'échec, l'une des conditions pour l'octroi de l'assistance judiciaire n'est pas remplie (art. 64 al. 1 et al. 3, 2e phr., LTF). Il convient dès lors de rejeter la demande d'assistance judiciaire de la recourante.</w:t>
      </w:r>
    </w:p>
    <w:p>
      <w:r>
        <w:t>La recourante,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