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19/2019 vom 25. März 2019</w:t>
      </w:r>
    </w:p>
    <w:p>
      <w:r>
        <w:t>Bundesgericht, 2019-03-25, DE</w:t>
      </w:r>
    </w:p>
    <w:p>
      <w:r>
        <w:rPr>
          <w:b/>
        </w:rPr>
        <w:t xml:space="preserve">Quelle: </w:t>
      </w:r>
      <w:r>
        <w:t>https://mcp.opencaselaw.ch/entscheid/bger_4D_19_2019</w:t>
      </w:r>
    </w:p>
    <w:p>
      <w:r>
        <w:t>FR: TF 4D 19/2019 du 25 mars 2019</w:t>
      </w:r>
    </w:p>
    <w:p>
      <w:r>
        <w:t>IT: TF 4D 19/2019 del 25 marzo 2019</w:t>
      </w:r>
    </w:p>
    <w:p>
      <w:pPr>
        <w:pStyle w:val="Heading2"/>
      </w:pPr>
      <w:r>
        <w:t>Regeste</w:t>
      </w:r>
    </w:p>
    <w:p>
      <w:r>
        <w:t>Miete | Vertragsrecht</w:t>
      </w:r>
    </w:p>
    <w:p>
      <w:pPr>
        <w:pStyle w:val="Heading2"/>
      </w:pPr>
      <w:r>
        <w:t>Erwägungen</w:t>
      </w:r>
    </w:p>
    <w:p>
      <w:r>
        <w:rPr>
          <w:b/>
        </w:rPr>
        <w:t>E. 1</w:t>
      </w:r>
    </w:p>
    <w:p>
      <w:r>
        <w:t>Mit Verfügung und Urteil vom 8. Dezember 2017 schrieb das Mietgericht des Bezirks Horgen ein vor ihm hängiges Verfahren bezüglich der zurückgezogenen Rechtsbegehren ab und wies die verfahrensgegenständliche Klage von A.________ (Beschwerdeführer) ab, soweit es darauf eintrat. Die dagegen gerichtete Beschwerde von A.________ wies das Obergericht des Kantons Zürich mit Beschluss und Urteil vom 16. Januar 2019 ab, soweit es darauf eintrat. Mit Eingabe vom 24. Februar 2019 hat A.________ erklärt, das Urteil des Obergerichts mit Beschwerde anzufechten. Es wurden keine Vernehmlassungen eingeholt.</w:t>
      </w:r>
    </w:p>
    <w:p>
      <w:r>
        <w:rPr>
          <w:b/>
        </w:rPr>
        <w:t>E. 2</w:t>
      </w:r>
    </w:p>
    <w:p>
      <w:r>
        <w:t>Der Streitwert beträgt nach der unbestrittenen Feststellung der Vorinstanz Fr. 7'120.-- und erreicht damit die Grenze von Fr. 15'000.-- gemäss Art. 74 Abs. 1 lit. a BGG in mietrechtlichen Fällen nicht. Damit ist die Beschwerde in Zivilsachen nicht zulässig, sondern es steht die subsidiäre Verfassungsbeschwerde im Sinne der Art. 113-119 BGG offen.</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w:t>
      </w:r>
    </w:p>
    <w:p>
      <w:r>
        <w:t>Die Eingabe vom 24. Februar 2019 enthält keine hinreichend begründeten Verfassungsrügen. Vielmehr kritisiert der Beschwerdeführer darin im Wesentlichen das Verfahren vor der Schlichtungsbehörde des Bezirks Horgen und dem Mietgericht und behauptet, "die Verfahren vor den unteren Instanzen" seien "ein einziges Sammelsurium von Rechtsverweigerungen, Verweigerungen des rechtlichen Gehörs und der willkürlichen Handhabung von klaren Beweisen und Anträgen" gewesen, ohne diese Vorwürfe im Einzelnen anhand des angefochtenen Entscheids des Obergerichts nachvollziehbar zu begründen. Die Beschwerde enthält somit offensichtlich keine hinreichende Begründung, weshalb im vereinfachten Verfahren nach Art. 108 Abs. 1 lit. b BGG nicht auf sie einzutreten ist.</w:t>
      </w:r>
    </w:p>
    <w:p>
      <w:r>
        <w:rPr>
          <w:b/>
        </w:rPr>
        <w:t>E. 5</w:t>
      </w:r>
    </w:p>
    <w:p>
      <w:r>
        <w:t>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