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4D_198/2024 vom 5. Februar 2025</w:t>
      </w:r>
    </w:p>
    <w:p>
      <w:r>
        <w:t>Bundesgericht, 2025-02-05, DE</w:t>
      </w:r>
    </w:p>
    <w:p>
      <w:r>
        <w:rPr>
          <w:b/>
        </w:rPr>
        <w:t xml:space="preserve">Quelle: </w:t>
      </w:r>
      <w:r>
        <w:t>https://mcp.opencaselaw.ch/entscheid/bger_4D_198_2024</w:t>
      </w:r>
    </w:p>
    <w:p>
      <w:r>
        <w:t>FR: TF 4D_198/2024 du 5 février 2025</w:t>
      </w:r>
    </w:p>
    <w:p>
      <w:r>
        <w:t>IT: TF 4D_198/2024 del 5 febbraio 2025</w:t>
      </w:r>
    </w:p>
    <w:p>
      <w:pPr>
        <w:pStyle w:val="Heading2"/>
      </w:pPr>
      <w:r>
        <w:t>Erwägungen</w:t>
      </w:r>
    </w:p>
    <w:p>
      <w:r>
        <w:rPr>
          <w:b/>
        </w:rPr>
        <w:t>E. 1</w:t>
      </w:r>
    </w:p>
    <w:p>
      <w:r>
        <w:t>Nachdem der Beschwerdeführer beim Richteramt Olten-Gösgen eine Klage auf Durchsetzung der Vermieterpflichten gegen die Beschwerdegegner eingereicht hatte, forderte ihn der Amtsgerichtspräsident mit Verfügung vom 20. November 2024 zur Leistung eines Gerichtskostenvorschusses auf. Nachdem der Beschwerdeführer um Befreiung von den Gerichtskosten ersucht hatte, befreite ihn der Amtsgerichtspräsident am 29. November 2024 vorläufig von der Kostenvorschusspflicht und forderte ihn zur Einreichung eines Gesuchs um unentgeltliche Rechtspflege auf. Mit Eingabe vom 5. Dezember 2024 erhob der Beschwerdeführer beim Obergericht des Kantons Solothurn Beschwerde gegen die Festsetzung des Kostenvorschusses vom 20. November 2024. Mit Beschluss vom 16. Dezember 2024 schrieb das Obergericht die Beschwerde zufolge Gegenstandslosigkeit von der Geschäftskontrolle ab. Mit Beschwerde vom 22. Dezember 2024 erklärte der Beschwerdeführer dem Bundesgericht, den Beschluss des Obergerichts des Kantons Solothurn vom vom 16. Dezember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vom 22. Dezember 2024 erfüllt die genannten Begründungsanforderungen offensichtlich nicht. Er zeigt nicht unter Bezugnahme auf die Erwägungen des angefochtenen Entscheids des Obergerichts des Kantons Solothurn vom 16. Dezember 2024 auf, inwiefern die Vorinstanz mit ihrem Abschreibungsentscheid verfassungsmässige Rechte verletzt hätte, sondern unterbreitet dem Bundesgericht in unzulässiger Weise seine eigene Sicht der Dinge. Auf die Beschwerde ist somit im vereinfachten Verfahren gemäss Art. 108 Abs. 1 lit. b BGG nicht einzutreten.</w:t>
      </w:r>
    </w:p>
    <w:p>
      <w:r>
        <w:rPr>
          <w:b/>
        </w:rPr>
        <w:t>E. 3</w:t>
      </w:r>
    </w:p>
    <w:p>
      <w:r>
        <w:t>Der Beschwerdeführer wird bei diesem Verfahrensausgang kostenpflichtig ( Art. 66 Abs. 1 BGG ).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