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4D_194/2024 vom 19. Februar 2025</w:t>
      </w:r>
    </w:p>
    <w:p>
      <w:r>
        <w:t>Bundesgericht, 2025-02-19, DE</w:t>
      </w:r>
    </w:p>
    <w:p>
      <w:r>
        <w:rPr>
          <w:b/>
        </w:rPr>
        <w:t xml:space="preserve">Quelle: </w:t>
      </w:r>
      <w:r>
        <w:t>https://mcp.opencaselaw.ch/entscheid/bger_4D_194_2024</w:t>
      </w:r>
    </w:p>
    <w:p>
      <w:r>
        <w:t>FR: TF 4D_194/2024 du 19 février 2025</w:t>
      </w:r>
    </w:p>
    <w:p>
      <w:r>
        <w:t>IT: TF 4D_194/2024 del 19 febbraio 2025</w:t>
      </w:r>
    </w:p>
    <w:p>
      <w:pPr>
        <w:pStyle w:val="Heading2"/>
      </w:pPr>
      <w:r>
        <w:t>Erwägungen</w:t>
      </w:r>
    </w:p>
    <w:p>
      <w:r>
        <w:rPr>
          <w:b/>
        </w:rPr>
        <w:t>E. 1</w:t>
      </w:r>
    </w:p>
    <w:p>
      <w:r>
        <w:t>Das Bezirksgericht Schwyz erteilte dem Beschwerdegegner mit Verfügung vom 6. Mai 2024 in der Betreibung Nr. xxx des Betreibungsamts Schwyz (Zahlungsbefehl vom 12. Oktober 2023) definitive Rechtsöffnung für Fr. 21'850.-- und Fr. 6'600.--, je nebst Zins. Dagegen erhob der Beschwerdeführer Beschwerde an das Kantonsgericht Schwyz. Mit Beschluss vom 4. November 2024 trat das Kantonsgericht auf die Beschwerde nicht ein, eventualiter wies es sie ab.</w:t>
      </w:r>
    </w:p>
    <w:p>
      <w:r>
        <w:t>Gegen diesen Beschluss erhob der Beschwerdeführer mit Eingabe vom 13. Dezember 2024 Beschwerde an das Bundesgericht. Mit Verfügung vom 19. Dezember 2024 wurde das Gesuch des Beschwerdeführers um Gewährung der aufschiebenden Wirkung abgewiesen, da es nicht rechtsgenüglich begründet worden ist. Am 10. Januar 2025 reichte der Beschwerdeführer eine weitere Eingabe ein und stellte ein erneutes Gesuch um Erteilung der aufschiebenden Wirkung. Mit Verfügung vom 20. Januar 2025 wurde auch dieses Gesuch abgewiesen, da es nicht rechtsgenüglich begründet worden ist. Am 3. Februar 2025 reichte der Beschwerdeführer eine weitere Eingabe samt erneutem Gesuch um Gewährung der aufschiebenden Wirkung ein.</w:t>
      </w:r>
    </w:p>
    <w:p>
      <w:r>
        <w:t>Auf das Einholen von Vernehmlassungen zur Beschwerde wurde verzichtet.</w:t>
      </w:r>
    </w:p>
    <w:p>
      <w:r>
        <w:rPr>
          <w:b/>
        </w:rPr>
        <w:t>E. 2</w:t>
      </w:r>
    </w:p>
    <w:p>
      <w:r>
        <w:t>Das Bundesgericht prüft von Amtes wegen und mit freier Kognition, ob ein Rechtsmittel zulässig ist ( Art. 29 Abs. 1 BGG ; BGE 149 III 277 E. 3.1 mit Hinweisen).</w:t>
      </w:r>
    </w:p>
    <w:p>
      <w:r>
        <w:rPr>
          <w:b/>
        </w:rPr>
        <w:t>E. 2.1</w:t>
      </w:r>
    </w:p>
    <w:p>
      <w:r>
        <w:t>In vermögensrechtlichen Angelegenheiten, wie hier eine vorliegt, ist die Beschwerde in Zivilsachen grundsätzlich nur zulässig, wenn der Streitwert mindestens Fr. 30'000.-- beträgt ( Art. 74 Abs. 1 lit. b BGG ). Erreicht der Streitwert den massgebenden Betrag wie in casu nicht, ist sie dennoch zulässig, wenn sich eine Rechtsfrage von grundsätzlicher Bedeutung stellt ( Art. 74 Abs. 2 lit. a BGG ), was die beschwerdeführende Partei aufzuzeigen hat ( Art. 42 Abs. 2 Satz 2 BGG ; BGE 136 II 489 E. 2.6; 133 III 439 E. 2.2.2.1, 645 E. 2.4).</w:t>
      </w:r>
    </w:p>
    <w:p>
      <w:r>
        <w:rPr>
          <w:b/>
        </w:rPr>
        <w:t>E. 2.2</w:t>
      </w:r>
    </w:p>
    <w:p>
      <w:r>
        <w:t>Der Beschwerdeführer behauptet nicht, dass sich eine Rechtsfrage von grundsätzlicher Bedeutung stellt. Unter diesen Umständen ist die Beschwerde in Zivilsachen nicht zulässig, sondern es steht die subsidiäre Verfassungsbeschwerde im Sinne der Art. 113-119 BGG offen.</w:t>
      </w:r>
    </w:p>
    <w:p>
      <w:r>
        <w:rPr>
          <w:b/>
        </w:rPr>
        <w:t>E. 3.1</w:t>
      </w:r>
    </w:p>
    <w:p>
      <w:r>
        <w:t>Mit der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Überdies muss die Behebung des Mangels für den Ausgang des Verfahrens entscheidend sein können ( Art. 97 Abs. 1 BGG ).</w:t>
      </w:r>
    </w:p>
    <w:p>
      <w:r>
        <w:t>Soweit die beschwerdeführende Partei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Die Eingaben des Beschwerdeführers erfüllen diese Begründungsanforderungen offensichtlich nicht. Er schildert darin bloss seine Sicht der Dinge. Er geht indessen auf die Erwägungen der Vorinstanz nicht hinreichend konkret ein, geschweige denn zeigt er nachvollziehbar auf, welche verfassungsmässigen Rechte die Vorinstanz mit ihrem Entscheid inwiefern verletzt haben soll.</w:t>
      </w:r>
    </w:p>
    <w:p>
      <w:r>
        <w:t>Auf die Beschwerde ist somit mangels hinreichender Begründung nicht einzutreten ( Art. 108 Abs. 1 lit. b BGG in Verbindung mit Art. 117 BGG ).</w:t>
      </w:r>
    </w:p>
    <w:p>
      <w:r>
        <w:rPr>
          <w:b/>
        </w:rPr>
        <w:t>E. 5</w:t>
      </w:r>
    </w:p>
    <w:p>
      <w:r>
        <w:t>Das (dritte) Gesuch um Erteilung der aufschiebenden Wirkung wird mit dem Entscheid in der Sache selbst gegenstandslos.</w:t>
      </w:r>
    </w:p>
    <w:p>
      <w:r>
        <w:rPr>
          <w:b/>
        </w:rPr>
        <w:t>E. 6</w:t>
      </w:r>
    </w:p>
    <w:p>
      <w:r>
        <w:t>Bei diesem Ausgang des Verfahrens sind die Gerichtskosten dem Beschwerdeführer aufzuerlegen ( Art. 66 Abs. 1 BGG ). Der Beschwerdegegner hat keinen Anspruch auf eine Parteientschädigung, da ihm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