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18/2024 vom 2. April 2024</w:t>
      </w:r>
    </w:p>
    <w:p>
      <w:r>
        <w:t>Bundesgericht, 2024-04-02, DE</w:t>
      </w:r>
    </w:p>
    <w:p>
      <w:r>
        <w:rPr>
          <w:b/>
        </w:rPr>
        <w:t xml:space="preserve">Quelle: </w:t>
      </w:r>
      <w:r>
        <w:t>https://mcp.opencaselaw.ch/entscheid/bger_4D_18_2024</w:t>
      </w:r>
    </w:p>
    <w:p>
      <w:r>
        <w:t>FR: TF 4D 18/2024 du 2 avril 2024</w:t>
      </w:r>
    </w:p>
    <w:p>
      <w:r>
        <w:t>IT: TF 4D 18/2024 del 2 aprile 2024</w:t>
      </w:r>
    </w:p>
    <w:p>
      <w:pPr>
        <w:pStyle w:val="Heading2"/>
      </w:pPr>
      <w:r>
        <w:t>Regeste</w:t>
      </w:r>
    </w:p>
    <w:p>
      <w:r>
        <w:t>Forderung, | Vertragsrecht</w:t>
      </w:r>
    </w:p>
    <w:p>
      <w:pPr>
        <w:pStyle w:val="Heading2"/>
      </w:pPr>
      <w:r>
        <w:t>Erwägungen</w:t>
      </w:r>
    </w:p>
    <w:p>
      <w:r>
        <w:rPr>
          <w:b/>
        </w:rPr>
        <w:t>E. 1</w:t>
      </w:r>
    </w:p>
    <w:p>
      <w:r>
        <w:t>Der angefochtene Entscheid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Dass sich eine Rechtsfrage von grundsätzlicher Bedeutung stellen würde ( Art. 74 Abs. 2 lit. a BGG ), macht der Beschwerdeführer nicht geltend. Die erhobene subsidiäre Verfassungsbeschwerde erweist sich demnach als das zulässige Rechtsmittel ( Art. 113 BGG ).</w:t>
      </w:r>
    </w:p>
    <w:p>
      <w:r>
        <w:rPr>
          <w:b/>
        </w:rPr>
        <w:t>E. 2.1</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Hinweisen).</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 Neue Tatsachen und Beweismittel dürfen nur so weit vorgebracht werden, als erst der Entscheid der Vorinstanz dazu Anlass gibt (Art. 117 i.V.m. Art. 99 BGG ).</w:t>
      </w:r>
    </w:p>
    <w:p>
      <w:r>
        <w:rPr>
          <w:b/>
        </w:rPr>
        <w:t>E. 2.3</w:t>
      </w:r>
    </w:p>
    <w:p>
      <w:r>
        <w:t>Macht der Beschwerdeführer eine Verletzung des Willkürverbots geltend, genügt es nicht, wenn er einfach behauptet, der angefochtene Entscheid sei willkürlich ( BGE 134 II 349 E. 3).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 BGE 146 IV 88 E. 1.3.1; 141 III 564 E. 4.1; 140 III 16 E. 2.1; je mit Hinweisen).</w:t>
      </w:r>
    </w:p>
    <w:p>
      <w:r>
        <w:rPr>
          <w:b/>
        </w:rPr>
        <w:t>E. 2.4</w:t>
      </w:r>
    </w:p>
    <w:p>
      <w:r>
        <w:t>Die Beweiswürdigung erweist sich als willkürlich, wenn das Gericht Sinn und Tragweite eines Beweismittels offensichtlich verkannt, es ohne sachlichen Grund ein wichtiges oder entscheidwesentliches Beweismittel unberücksichtigt gelassen oder wenn es auf der Grundlage der festgestellten Tatsachen unhaltbare Schlussfolgerungen gezogen hat ( BGE 137 III 226 E. 4.2 mit Hinweisen). Allein dass die vom Gericht gezogenen Schlüsse nicht mit der Darstellung des Beschwerdeführers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4A_49/2017 vom 9. Juni 2017 E. 2 mit Hinweis).</w:t>
      </w:r>
    </w:p>
    <w:p>
      <w:r>
        <w:rPr>
          <w:b/>
        </w:rPr>
        <w:t>E. 3</w:t>
      </w:r>
    </w:p>
    <w:p>
      <w:r>
        <w:t>Umstritten ist, ob der Beschwerdegegner dem Beschwerdeführer den Kaufpreis von Fr. 70'000.-- für den Grundstückkaufvertrag bezahlt hat.</w:t>
      </w:r>
    </w:p>
    <w:p>
      <w:r>
        <w:rPr>
          <w:b/>
        </w:rPr>
        <w:t>E. 3.1</w:t>
      </w:r>
    </w:p>
    <w:p>
      <w:r>
        <w:t>Die Vorinstanz ging davon aus, dass der Beschwerdegegner - entgegen den Feststellungen der Erstinstanz - den Kaufpreis an den Beschwerdeführer bezahlt habe. Dem Beschwerdegegner sei es gelungen, die Zahlung des Kaufpreises an den Beschwerdeführer nach dem Regelbeweismass zu beweisen. So sei sie von der Richtigkeit der Tatsachenbehauptung des Beschwerdegegners überzeugt, wonach er dem Beschwerdeführer am 8. April 2019 über die beiden Mittelsmänner C.________ und D.________ den Kaufpreis von Fr. 70'000.-- in bar in einem verschlossenen Kartoncouvert bezahlt habe.</w:t>
      </w:r>
    </w:p>
    <w:p>
      <w:r>
        <w:rPr>
          <w:b/>
        </w:rPr>
        <w:t>E. 3.2.1</w:t>
      </w:r>
    </w:p>
    <w:p>
      <w:r>
        <w:t>Der Beschwerdeführer rügt, die Vorinstanz habe Art. 153 Abs. 2 ZPO und Art. 311 Abs. 1 ZPO bzw. Art. 312 Abs. 1 ZPO willkürlich missachtet. Die Erstinstanz sei davon ausgegangen, dass unter der Annahme, D.________ bzw. C.________ habe dem Beschwerdeführer das Couvert ausgehändigt, lediglich die Übergabe des Kartoncouverts nachgewiesen sei. Nicht nachgewiesen sei hingegen, dass sich Geld im Couvert befunden habe. Der Beschwerdegegner habe vor der Vorinstanz auf den erstinstanzlichen Sachverhalt abgestellt und diesen nicht bestritten. So habe er explizit behauptet, der massgebende Sachverhalt ergebe sich aus dem angefochtenen erstinstanzlichen Entscheid samt Akten. Demgegenüber habe er ausschliesslich die unrichtige Anwendung des Beweismasses gerügt, wozu er die Voraussetzungen für eine Beweisnot geltend gemacht habe. Trotz Abweisung dieser Rüge habe die Vorinstanz eine eigene Beweiswürdigung vorgenommen und sei zu einem von den erstinstanzlichen Feststellungen abweichenden Beweisergebnis gelangt. Mit diesem Vorgehen verkenne die Vorinstanz, dass sie als Berufungsinstanz den erstinstanzlich festgestellten und unbestrittenen Sachverhalt nicht ohne Rüge von Amtes wegen korrigieren dürfe. Sie sei vielmehr an die Berufungsbegründung gebunden bzw. die erhobenen Rügen würden das Prüfungsprogramm vorgeben. Etwas anderes würde nur gelten, wenn die Erstinstanz den rechtserheblichen Sachverhalt offensichtlich falsch festgestellt hätte, was weder vom Beschwerdegegner geltend gemacht noch vom Kantonsgericht festgestellt worden sei. Die Vorinstanz sei somit in willkürlicher Weise über die Rügen der Berufung hinausgegangen und habe ihr willkürliches Ermessen an dasjenige des Erstgerichtes gesetzt.</w:t>
      </w:r>
    </w:p>
    <w:p>
      <w:r>
        <w:rPr>
          <w:b/>
        </w:rPr>
        <w:t>E. 3.2.2</w:t>
      </w:r>
    </w:p>
    <w:p>
      <w:r>
        <w:t>Mit diesen Rügen vermag der Beschwerdeführer keine Willkür aufzuzeigen. Zum einen ist zu berücksichtigen, dass die Vorinstanz explizit festgestellt hat, dass der Beschwerdegegner unter anderem auch eine fehlerhafte Beweiswürdigung und damit eine unrichtige Feststellung des Sachverhalts durch die Erstinstanz gerügt habe. Der Beschwerdeführer zeigt bereits nicht hinreichend auf, inwiefern diese Sachverhaltsfeststellung aktenwidrig und damit willkürlich sein soll. Aber selbst wenn der Beschwerdegegner vor der Vorinstanz eine unrichtige Sachverhaltsfeststellung nicht ausdrücklich gerügt hätte, wäre das Urteil der Vorinstanz nicht willkürlich. Es wäre jedenfalls nicht offensichtlich unhaltbar, wenn die Vorinstanz aufgrund der gerügten falschen Anwendung des Beweismasses davon ausgegangen wäre, dass der Beschwerdegegner implizit eine unrichtige Sachverhaltsfeststellung rügt. Dies auch dann, wenn sich der Beschwerdegegner in seiner Berufung an anderer Stelle auf den erstinstanzlich festgestellten Sachverhalt bezogen hat. So ergibt sich aus der gerügten falschen Anwendung des Beweismasses, dass der Beschwerdegegner mit dem Ergebnis der erstinstanzlichen Sachverhaltsfeststellung gerade nicht einverstanden ist. Schliesslich ist zu berücksichtigen, dass die Vorinstanz als Berufungsgericht bei der Sachverhaltsermittlung gerade nicht an die Feststellungen des erstinstanzlichen Gerichts und auch nicht an die Rechtsmittelausführungen der Parteien gebunden ist, sondern den Sachverhalt grundsätzlich frei prüfen darf ( BGE 144 III 394 E. 4.1.4). Insgesamt vermag der Beschwerdeführer mit seinen Rügen somit weder eine willkürliche Rechtsanwendung noch eine willkürliche Sachverhaltsfeststellung aufzuzeigen.</w:t>
      </w:r>
    </w:p>
    <w:p>
      <w:r>
        <w:rPr>
          <w:b/>
        </w:rPr>
        <w:t>E. 3.2.3</w:t>
      </w:r>
    </w:p>
    <w:p>
      <w:r>
        <w:t>Daran vermögen auch die Ausführungen des Beschwerdeführers zur Beweiswürdigung nichts zu ändern. Dass sich die Vorinstanz bei ihrer Beweiswürdigung massgeblich auf Zeugen- und Parteiaussagen abstützte, obwohl sie sich keinen unmittelbaren Eindruck von den einvernommenen Zeugen und Parteien verschaffen konnte, ist nicht rechtswidrig und schon gar nicht willkürlich. Vielmehr durfte die Vorinstanz aufgrund der protokollierten Zeugen- und Parteiaussagen sowie der übrigen eingereichten Beweismittel selbst entscheiden, ob sie die Zeugenaussagen als glaubhaft und die vom Beschwerdegegner vorgebrachten Tatsachen als erwiesen erachtete ( Art. 157 ZPO ). Eine willkürliche Beweiswürdigung der Vorinstanz vermag der Beschwerdeführer ebenso wenig mit der Behauptung darzutun, die Zeugen C.________ und D.________ hätten in einer engen wirtschaftlichen und persönlichen Beziehung zum Beschwerdegegner gestanden. So hat die Vorinstanz dies ausdrücklich berücksichtigt und in ihrer Beweiswürdigung einbezogen.</w:t>
      </w:r>
    </w:p>
    <w:p>
      <w:r>
        <w:rPr>
          <w:b/>
        </w:rPr>
        <w:t>E. 3.3</w:t>
      </w:r>
    </w:p>
    <w:p>
      <w:r>
        <w:t>Schliesslich macht der Beschwerdeführer wiederholt geltend, die Vorinstanz habe nicht begründet, weshalb sie ohne entsprechende Rüge eine von der Erstinstanz abweichende Beweiswürdigung vorgenommen habe. Soweit in diesen Ausführungen eine gerügte Verletzung der Begründungspflicht als Teilgehalt des Anspruchs auf rechtliches Gehör ( Art. 29 Abs. 2 BV ) zu erblicken ist, kann dem Beschwerdeführer nicht gefolgt werden.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Das angefochtene Urteil erfüllt diese Anforderungen ohne weiteres. Insbesondere geht aus ihm hervor, weshalb die Vorinstanz die Beweiswürdigung der Erstinstanz prüfte. So hat die Vorinstanz festgehalten, dass der Beschwerdegegner auch eine unrichtige Feststellung des Sachverhalts geltend gemacht habe, weshalb sie gestützt auf diese Rüge eine eigene Sachverhaltsprüfung vorgenommen hat. Die Rüge ist daher mangels Begründung abzuweisen, soweit überhaupt darauf eingetreten werden kann.</w:t>
      </w:r>
    </w:p>
    <w:p>
      <w:r>
        <w:rPr>
          <w:b/>
        </w:rPr>
        <w:t>E. 3.4</w:t>
      </w:r>
    </w:p>
    <w:p>
      <w:r>
        <w:t>Die Vorinstanz hat keine verfassungsmässigen Rechte verletzt, indem sie gestützt auf eine eigene Beweiswürdigung davon ausging, dass der Beschwerdegegner dem Beschwerdeführer den Kaufpreis von Fr. 70'000.-- bezahlt habe.</w:t>
      </w:r>
    </w:p>
    <w:p>
      <w:r>
        <w:rPr>
          <w:b/>
        </w:rPr>
        <w:t>E. 4</w:t>
      </w:r>
    </w:p>
    <w:p>
      <w:r>
        <w:t>Die Beschwerde ist offensichtlich unbegründet und im Verfahren nach Art. 109 Abs. 2 lit. a BGG abzuweisen, soweit überhaupt darauf einzutreten ist. Damit wird der Beschwerdeführer kostenpflichtig ( Art. 66 Abs. 1 BGG ). Eine Parteientschädigung ist nicht geschuldet, da dem Beschwerdegegner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