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4D_187/2024 vom 16. Dezember 2024</w:t>
      </w:r>
    </w:p>
    <w:p>
      <w:r>
        <w:t>Bundesgericht, 2024-12-16, DE</w:t>
      </w:r>
    </w:p>
    <w:p>
      <w:r>
        <w:rPr>
          <w:b/>
        </w:rPr>
        <w:t xml:space="preserve">Quelle: </w:t>
      </w:r>
      <w:r>
        <w:t>https://mcp.opencaselaw.ch/entscheid/bger_4D_187_2024</w:t>
      </w:r>
    </w:p>
    <w:p>
      <w:r>
        <w:t>FR: TF 4D_187/2024 du 16 décembre 2024</w:t>
      </w:r>
    </w:p>
    <w:p>
      <w:r>
        <w:t>IT: TF 4D_187/2024 del 16 dicembre 2024</w:t>
      </w:r>
    </w:p>
    <w:p>
      <w:pPr>
        <w:pStyle w:val="Heading2"/>
      </w:pPr>
      <w:r>
        <w:t>Erwägungen</w:t>
      </w:r>
    </w:p>
    <w:p>
      <w:r>
        <w:rPr>
          <w:b/>
        </w:rPr>
        <w:t>E. 1</w:t>
      </w:r>
    </w:p>
    <w:p>
      <w:r>
        <w:t>Der Beschwerdeführer klagte am 28. März 2023 beim Bezirksgericht Lenzburg gegen den Beschwerdegegner. Er forderte von diesem Fr. 20'000.-- zuzüglich Zins zu 5% seit August 2015 und eine nicht näher bezifferte Gewinnrückerstattung. Weiter beantragte er die Bewilligung der unentgeltlichen Rechtspflege und die Bestellung eines unentgeltlichen Rechtsbeistandes. Mit Entscheid vom 23. November 2023 wies die Präsidentin des Bezirksgerichts Lenzburg diese Klage ab, soweit sie darauf eintrat. Sie auferlegte dem Beschwerdeführer die Gerichtskosten von Fr. 2'000.--, sprach keiner Partei eine Entschädigung zu und gewährte dem Beschwerdeführer für die Gerichtskosten die unentgeltliche Rechtspflege.</w:t>
      </w:r>
    </w:p>
    <w:p>
      <w:r>
        <w:t>Das Obergericht des Kantons Aargau, Zivilgericht, 2. Kammer, wies mit Entscheid vom 28. Oktober 2024 eine vom Beschwerdeführer dagegen erhobene Berufung ab, soweit es darauf eintrat. Es auferlegte dem Beschwerdeführer die Kosten des Berufungsverfahrens und wies sein Gesuch um unentgeltliche Rechtspflege ab.</w:t>
      </w:r>
    </w:p>
    <w:p>
      <w:r>
        <w:t>Der Beschwerdeführer beantragt dem Bundesgericht, es sei der Entscheid des Obergerichts vom 28. Oktober 2024 aufzuheben und der Beschwerdegegner zu verpflichten, ihm die erstinstanzlich eingeklagten Beträge zu bezahlen. Weiter ersuchte der Beschwerdeführer für das bundesgerichtliche Verfahren um Bewilligung der unentgeltlichen Prozessführung und Bestellung eines unentgeltlichen Rechtsbeistandes.</w:t>
      </w:r>
    </w:p>
    <w:p>
      <w:r>
        <w:t>Es wurden keine Vernehmlassungen eingeholt.</w:t>
      </w:r>
    </w:p>
    <w:p>
      <w:r>
        <w:rPr>
          <w:b/>
        </w:rPr>
        <w:t>E. 2</w:t>
      </w:r>
    </w:p>
    <w:p>
      <w:r>
        <w:t>Das Bundesgericht prüft von Amtes wegen und mit freier Kognition, ob ein Rechtsmittel zulässig ist ( Art. 29 Abs. 1 BGG ; BGE 150 III 248 E. 1; 149 III 277 E. 3.1; 148 IV 155 E. 1.1).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oder begründet worden ist ( Art. 106 Abs. 2 BGG ).</w:t>
      </w:r>
    </w:p>
    <w:p>
      <w:r>
        <w:rPr>
          <w:b/>
        </w:rPr>
        <w:t>E. 2.2</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2.3</w:t>
      </w:r>
    </w:p>
    <w:p>
      <w:r>
        <w:t>Die erste Instanz wies die Klage des Beschwerdeführers aus zwei Gründen ab: Zum einen sei der eingeklagte Anspruch bereits verjährt. Und zum anderen habe der Beschwerdeführer diesen Anspruch weder hinsichtlich seines Bestandes noch seiner Höhe hinreichend substanziiert. Die Vorinstanz wirft dem Beschwerdeführer vor, sich in seiner Berufung mit der zweiten dieser beiden Begründungen überhaupt nicht befasst zu haben. Der Beschwerdeführer zeigt in seiner Beschwerde nicht rechtsgenügend auf, dass er - entgegen der Vorinstanz - im Berufungsverfahren seiner Begründungsobliegenheit nachgekommen wäre, indem er sich dort mit den erstinstanzlichen Erwägungen zum Bestand und zur Höhe der Schadenszusammensetzung befasst hätte. Stattdessen wiederholt der Beschwerdeführer vor Bundesgericht bloss seine abweichende Sachdarstellung, was nicht genügt.</w:t>
      </w:r>
    </w:p>
    <w:p>
      <w:r>
        <w:t>Der Beschwerdeführer rügt, er habe im vorinstanzlichen Verfahren um Bestellung eines unentgeltlichen Rechtsbeistandes ersucht. Die Vorinstanz habe sich mit diesem Antrag nicht befasst. Dieser Vorwurf trifft nicht zu: Die Vorinstanz hat sein Gesuch um Bewilligung der unentgeltlichen Rechtspflege und damit implizit auch sein Gesuch um Bestellung eines unentgeltlichen Rechtsbeistandes abgewiesen.</w:t>
      </w:r>
    </w:p>
    <w:p>
      <w:r>
        <w:rPr>
          <w:b/>
        </w:rPr>
        <w:t>E. 2.4</w:t>
      </w:r>
    </w:p>
    <w:p>
      <w:r>
        <w:t>Auf die Beschwerde ist mangels hinreichender Begründung nicht einzutreten ( Art. 108 Abs. 1 lit. b BGG ).</w:t>
      </w:r>
    </w:p>
    <w:p>
      <w:r>
        <w:rPr>
          <w:b/>
        </w:rPr>
        <w:t>E. 3</w:t>
      </w:r>
    </w:p>
    <w:p>
      <w:r>
        <w:t>Das Gesuch des Beschwerdeführers um unentgeltliche Rechtspflege und Verbeiständung für das bundesgerichtliche Verfahren ist wegen Aussichtslosigkeit abzuweisen ( Art. 64 Abs. 1 BGG ).</w:t>
      </w:r>
    </w:p>
    <w:p>
      <w:r>
        <w:t>Der Beschwerdeführer wird bei diesem Verfahrensausgang kostenpflichtig ( Art. 66 Abs. 1 BGG ). Der Beschwerdegegner hat keinen Anspruch auf eine Parteientschädigung, da ihm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