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4D_186/2025 vom 29. Oktober 2025</w:t>
      </w:r>
    </w:p>
    <w:p>
      <w:r>
        <w:t>Bundesgericht, 2025-10-29, DE</w:t>
      </w:r>
    </w:p>
    <w:p>
      <w:r>
        <w:rPr>
          <w:b/>
        </w:rPr>
        <w:t xml:space="preserve">Quelle: </w:t>
      </w:r>
      <w:r>
        <w:t>https://mcp.opencaselaw.ch/entscheid/bger_4D_186_2025</w:t>
      </w:r>
    </w:p>
    <w:p>
      <w:r>
        <w:t>FR: TF 4D_186/2025 du 29 octobre 2025</w:t>
      </w:r>
    </w:p>
    <w:p>
      <w:r>
        <w:t>IT: TF 4D_186/2025 del 29 ottobre 2025</w:t>
      </w:r>
    </w:p>
    <w:p>
      <w:pPr>
        <w:pStyle w:val="Heading2"/>
      </w:pPr>
      <w:r>
        <w:t>Erwägungen</w:t>
      </w:r>
    </w:p>
    <w:p>
      <w:r>
        <w:rPr>
          <w:b/>
        </w:rPr>
        <w:t>E. 1</w:t>
      </w:r>
    </w:p>
    <w:p>
      <w:r>
        <w:t>Das Obergericht des Kantons Zug wies mit Urteil vom 21. August 2025 die Beschwerde des Beschwerdeführers gegen den Rechtsöffnungsentscheid des Kantonsgerichts Zug vom 11. Februar 2025 ab, soweit es darauf eintrat. Dagegen erhebt der Beschwerdeführer mit Eingabe vom 22. September 2025 (Postaufgabe) Beschwerde an das Bundesgericht.</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sinngemässe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