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4D_183/2025 vom 29. Oktober 2025</w:t>
      </w:r>
    </w:p>
    <w:p>
      <w:r>
        <w:t>Bundesgericht, 2025-10-29, DE</w:t>
      </w:r>
    </w:p>
    <w:p>
      <w:r>
        <w:rPr>
          <w:b/>
        </w:rPr>
        <w:t xml:space="preserve">Quelle: </w:t>
      </w:r>
      <w:r>
        <w:t>https://mcp.opencaselaw.ch/entscheid/bger_4D_183_2025</w:t>
      </w:r>
    </w:p>
    <w:p>
      <w:r>
        <w:t>FR: TF 4D_183/2025 du 29 octobre 2025</w:t>
      </w:r>
    </w:p>
    <w:p>
      <w:r>
        <w:t>IT: TF 4D_183/2025 del 29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Appellationsgericht des Kantons Basel-Stadt trat mit Entscheid vom 2. September 2025 auf die Beschwerde des Beschwerdeführers gegen den Rechtsöffnungsentscheid des Zivilgerichts Basel-Stadt vom 9. Mai 2025 nicht ein. Dagegen erhebt der Beschwerdeführer mit Eingaben vom 20. und 22. September 2025 Beschwerde an das Bundesgericht.</w:t>
      </w:r>
    </w:p>
    <w:p>
      <w:r>
        <w:t>Mit Verfügung vom 23. September 2025 wies das Bundesgericht das Gesuch des Beschwerdeführers um Gewährung der aufschiebenden Wirkung ab, da es nicht begründet worden ist.</w:t>
      </w:r>
    </w:p>
    <w:p>
      <w:r>
        <w:t>Auf das Einholen von Vernehmlassungen zur Beschwerde wurde verzichtet.</w:t>
      </w:r>
    </w:p>
    <w:p>
      <w:r>
        <w:rPr>
          <w:b/>
        </w:rPr>
        <w:t>E. 2</w:t>
      </w:r>
    </w:p>
    <w:p>
      <w:r>
        <w:t>Die Eingaben des Beschwerdeführers erfüllen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Das Gesuch um Gewährung der unentgeltlichen Rechtspflege für das bundesgerichtliche Verfahren ist abzuweisen, weil die Beschwerde als von vornherein aussichtslos erscheint ( Art. 64 Abs. 1 BGG ). Darüber musste unter den gegebenen Umständen nicht vorgängig separat entschieden werden (vgl. Urteil 4A_20/2011 vom 11. April 2011 E. 7.2.2).</w:t>
      </w:r>
    </w:p>
    <w:p>
      <w:r>
        <w:rPr>
          <w:b/>
        </w:rPr>
        <w:t>E. 4</w:t>
      </w:r>
    </w:p>
    <w:p>
      <w:r>
        <w:t>Bei diesem Ausgang des Verfahrens sind die Gerichtskosten dem Beschwerdeführer aufzuerlegen ( Art. 66 Abs. 1 BGG ). Dem Beschwerdegegner ist keine Parteientschädigung zuzusprechen ( Art. 68 Abs. 3 BGG ), zumal ihm mangels Einholung einer Vernehmlassung aus dem bundesgerichtlichen Verfahren kein entschädigungspflichtiger Aufwand erwachsen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