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4D_17/2018 vom 15. Mai 2018</w:t>
      </w:r>
    </w:p>
    <w:p>
      <w:r>
        <w:t>Bundesgericht, 2018-05-15, FR</w:t>
      </w:r>
    </w:p>
    <w:p>
      <w:r>
        <w:rPr>
          <w:b/>
        </w:rPr>
        <w:t xml:space="preserve">Quelle: </w:t>
      </w:r>
      <w:r>
        <w:t>https://mcp.opencaselaw.ch/entscheid/bger_4D_17_2018</w:t>
      </w:r>
    </w:p>
    <w:p>
      <w:r>
        <w:t>FR: TF 4D_17/2018 du 15 mai 2018</w:t>
      </w:r>
    </w:p>
    <w:p>
      <w:r>
        <w:t>IT: TF 4D_17/2018 del 15 maggio 2018</w:t>
      </w:r>
    </w:p>
    <w:p>
      <w:pPr>
        <w:pStyle w:val="Heading2"/>
      </w:pPr>
      <w:r>
        <w:t>Erwägungen</w:t>
      </w:r>
    </w:p>
    <w:p>
      <w:r>
        <w:rPr>
          <w:b/>
        </w:rPr>
        <w:t>E. 1</w:t>
      </w:r>
    </w:p>
    <w:p>
      <w:r>
        <w:t>Par décision du 18 décembre 2017, la Vice-Présidente du Tribunal des baux de l'arrondissement de la Sarine a déclaré irrecevable une requête introduite par A.________, B.________, C.________ et D.________ contre U.________.</w:t>
      </w:r>
    </w:p>
    <w:p>
      <w:r>
        <w:t>La IIe Cour d'appel civil du Tribunal cantonal a statué le 28 février 2018 sur le recours des demandeurs. Elle a déclaré ce recours irrecevable parce que dépourvu de conclusions formelles et également dépourvu de motivation.</w:t>
      </w:r>
    </w:p>
    <w:p>
      <w:r>
        <w:rPr>
          <w:b/>
        </w:rPr>
        <w:t>E. 2</w:t>
      </w:r>
    </w:p>
    <w:p>
      <w:r>
        <w:t>Le Tribunal fédéral a reçu une brève écriture datée du 13 mars 2018 et déposée au nom des demandeurs, mais dépourvue de signature manuscrite, rédigée comme suit:</w:t>
      </w:r>
    </w:p>
    <w:p>
      <w:r>
        <w:t>Suite à l'irrecevabilité du recours demandé pour le locataire cité en titre, nous nous permettons de renouveler notre recours en le justifiant.</w:t>
      </w:r>
    </w:p>
    <w:p>
      <w:r>
        <w:t>Ce locataire a selon les services de police quitté la Suisse. Il n'a jamais payé ses factures d'électricité et n'a jamais payé son loyer (excepté un mois sur neuf).</w:t>
      </w:r>
    </w:p>
    <w:p>
      <w:r>
        <w:t>Nous vous présentons en annexe toutes les preuves et vous demandons de bien vouloir procéder afin que nous puissions récupérer ce logement.</w:t>
      </w:r>
    </w:p>
    <w:p>
      <w:r>
        <w:t>En application de l'art. 42 al. 5 de la loi fédérale sur le Tribunal fédéral (LTF), les demandeurs ont été invités à remédier au défaut de signature. Seuls A.________ et D.________ ont déposé une écriture signée.</w:t>
      </w:r>
    </w:p>
    <w:p>
      <w:r>
        <w:rPr>
          <w:b/>
        </w:rPr>
        <w:t>E. 3</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en particulier parce que les demandeurs ne tentent pas d'expliquer en quoi la Cour d'appel civil a éventuellement appliqué de manière incorrecte les exigences similaires consacrées par la jurisprudence relative à l' art. 321 al. 1 CPC , auxquelles la motivation du recours exercé devant elle était soumis. Une motivation déficiente du recours cantonal ne peut pas être complétée devant le Tribunal fédéral. De plus, les demandeurs B.________ et C.________ n'ont pas signé le recours au Tribunal fédéral; il s'ensuit que ce recours est irrecevable.</w:t>
      </w:r>
    </w:p>
    <w:p>
      <w:r>
        <w:rPr>
          <w:b/>
        </w:rPr>
        <w:t>E. 4</w:t>
      </w:r>
    </w:p>
    <w:p>
      <w:r>
        <w:t>A titre exceptionnel, le Tribunal fédéral peut renoncer à percevoir l'émolument judiciaire.</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