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4D_178/2024 vom 9. Dezember 2024</w:t>
      </w:r>
    </w:p>
    <w:p>
      <w:r>
        <w:t>Bundesgericht, 2024-12-09, FR</w:t>
      </w:r>
    </w:p>
    <w:p>
      <w:r>
        <w:rPr>
          <w:b/>
        </w:rPr>
        <w:t xml:space="preserve">Quelle: </w:t>
      </w:r>
      <w:r>
        <w:t>https://mcp.opencaselaw.ch/entscheid/bger_4D_178_2024</w:t>
      </w:r>
    </w:p>
    <w:p>
      <w:r>
        <w:t>FR: TF 4D_178/2024 du 9 décembre 2024</w:t>
      </w:r>
    </w:p>
    <w:p>
      <w:r>
        <w:t>IT: TF 4D_178/2024 del 9 dicembre 2024</w:t>
      </w:r>
    </w:p>
    <w:p>
      <w:pPr>
        <w:pStyle w:val="Heading2"/>
      </w:pPr>
      <w:r>
        <w:t>Erwägungen</w:t>
      </w:r>
    </w:p>
    <w:p>
      <w:r>
        <w:rPr>
          <w:b/>
        </w:rPr>
        <w:t>E. 1</w:t>
      </w:r>
    </w:p>
    <w:p>
      <w:r>
        <w:t>Par jugement du 19 septembre 2022, la juge IV du district de Sierre a rejeté la demande déposée le 25 mars 2021 par A.________ à l'encontre de B.________ Sàrl en vue d'obtenir le paiement d'un montant total de 8'579 fr. 05.</w:t>
      </w:r>
    </w:p>
    <w:p>
      <w:r>
        <w:rPr>
          <w:b/>
        </w:rPr>
        <w:t>E. 2</w:t>
      </w:r>
    </w:p>
    <w:p>
      <w:r>
        <w:t>Statuant par arrêt du 28 octobre 2024, la Chambre civile du Tribunal cantonal du canton du Valais a rejeté, dans la mesure de sa recevabilité, le recours interjeté par A.________ contre ledit jugement.</w:t>
      </w:r>
    </w:p>
    <w:p>
      <w:r>
        <w:rPr>
          <w:b/>
        </w:rPr>
        <w:t>E. 3</w:t>
      </w:r>
    </w:p>
    <w:p>
      <w:r>
        <w:t>Le 27 novembre 2024, A.________ (ci-après: le recourant) a formé un recours au Tribunal fédéral à l'encontre de cet arrêt. Il a sollicité sa mise au bénéfice de l'assistance judiciaire pour la procédure fédérale. 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La valeur litigieuse de cette affaire civile pécuniaire n'atteint pas le seuil exigé par l' art. 74 al. 1 let. b LTF , de sorte que le recours en matière civile n'est recevable que si la contestation soulève une question juridique de principe au sens de l' art. 74 al. 2 let. a LTF , les autres cas énumérés à l' art. 74 al. 2 LTF n'entrant pas en ligne de compte. En l'espèce, le recourant ne démontre pas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4.2</w:t>
      </w:r>
    </w:p>
    <w:p>
      <w:r>
        <w:t>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ou principe constitutionnel a été violé, en expliquant de façon circonstanciée en quoi réside la violation ( art. 106 al. 2 LTF applicable par analogie en vertu de l' art. 117 LTF ; ATF 134 II 244 consid. 2.2; 133 II 396 consid. 3.2).</w:t>
      </w:r>
    </w:p>
    <w:p>
      <w:r>
        <w:rPr>
          <w:b/>
        </w:rPr>
        <w:t>E. 4.3</w:t>
      </w:r>
    </w:p>
    <w:p>
      <w:r>
        <w:t>En l'espèce, ces exigences ne sont manifestement pas remplies. Le recourant ne formule en effet aucun grief constitutionnel suffisamment motivé. Il se contente dans une très large mesure d'opposer sa propre version des faits à celle retenue par l'autorité précédente sans soutenir ni démontrer en quoi cette dernière serait arbitraire. En tout état de cause, il ne prétend pas ni n'établit que l'arrêt attaqué consacrerait une application arbitraire du droit fédéral. Dans ces conditions, le recours adressé au Tribunal fédéral est irrecevable, ce qu'il convient de constater selon la procédure simplifiée de l' art. 108 al. 1 let. b LTF .</w:t>
      </w:r>
    </w:p>
    <w:p>
      <w:r>
        <w:rPr>
          <w:b/>
        </w:rPr>
        <w:t>E. 5</w:t>
      </w:r>
    </w:p>
    <w:p>
      <w:r>
        <w:t>Comme les conclusions du recours étaient vouées à l'échec, la requête d'assistance judiciaire présentée par le recourant ne peut qu'être rejetée ( art. 64 al. 1 LTF ). Ce dernier devra dès lors supporter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