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4D_175/2025 vom 29. Oktober 2025</w:t>
      </w:r>
    </w:p>
    <w:p>
      <w:r>
        <w:t>Bundesgericht, 2025-10-29, DE</w:t>
      </w:r>
    </w:p>
    <w:p>
      <w:r>
        <w:rPr>
          <w:b/>
        </w:rPr>
        <w:t xml:space="preserve">Quelle: </w:t>
      </w:r>
      <w:r>
        <w:t>https://mcp.opencaselaw.ch/entscheid/bger_4D_175_2025</w:t>
      </w:r>
    </w:p>
    <w:p>
      <w:r>
        <w:t>FR: TF 4D_175/2025 du 29 octobre 2025</w:t>
      </w:r>
    </w:p>
    <w:p>
      <w:r>
        <w:t>IT: TF 4D_175/2025 del 29 ottobre 2025</w:t>
      </w:r>
    </w:p>
    <w:p>
      <w:pPr>
        <w:pStyle w:val="Heading2"/>
      </w:pPr>
      <w:r>
        <w:t>Erwägungen</w:t>
      </w:r>
    </w:p>
    <w:p>
      <w:r>
        <w:rPr>
          <w:b/>
        </w:rPr>
        <w:t>E. 1</w:t>
      </w:r>
    </w:p>
    <w:p>
      <w:r>
        <w:t>Die Beschwerdeführerin verlangte mit Eingabe vom 10. April 2025 die schriftliche Begründung des Urteils des Bezirksgerichts Hinwil vom 10. Februar 2025, mit welchem dem Beschwerdegegner definitive Rechtsöffnung erteilt wurde. Das Bezirksgericht trat mit Verfügung vom 15. April 2025 auf den Antrag der Beschwerdeführerin nicht ein. Mit Urteil vom 20. Juli 2025 wies das Obergericht des Kantons Zürich die Beschwerde der Beschwerdeführerin gegen die Verfügung des Bezirksgerichts Hinwil vom 15. April 2025 ab. Dagegen erhebt die Beschwerdeführerin mit Eingabe vom 15. September 2025 Beschwerde an das Bundesgericht.</w:t>
      </w:r>
    </w:p>
    <w:p>
      <w:r>
        <w:t>Am 17. Oktober 2025 reichte die Beschwerdeführerin eine weitere Eingabe ein und stellte darin unter anderem ein Gesuch um Erteilung der unentgeltlichen Rechtspflege.</w:t>
      </w:r>
    </w:p>
    <w:p>
      <w:r>
        <w:t>Auf das Einholen von Vernehmlassungen zur Beschwerde wurde verzichtet.</w:t>
      </w:r>
    </w:p>
    <w:p>
      <w:r>
        <w:rPr>
          <w:b/>
        </w:rPr>
        <w:t>E. 2</w:t>
      </w:r>
    </w:p>
    <w:p>
      <w:r>
        <w:t>Die Eingaben der Beschwerdeführerin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Beschwerdeführerin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