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4D_173/2024 vom 28. November 2024</w:t>
      </w:r>
    </w:p>
    <w:p>
      <w:r>
        <w:t>Bundesgericht, 2024-11-28, DE</w:t>
      </w:r>
    </w:p>
    <w:p>
      <w:r>
        <w:rPr>
          <w:b/>
        </w:rPr>
        <w:t xml:space="preserve">Quelle: </w:t>
      </w:r>
      <w:r>
        <w:t>https://mcp.opencaselaw.ch/entscheid/bger_4D_173_2024</w:t>
      </w:r>
    </w:p>
    <w:p>
      <w:r>
        <w:t>FR: TF 4D_173/2024 du 28 novembre 2024</w:t>
      </w:r>
    </w:p>
    <w:p>
      <w:r>
        <w:t>IT: TF 4D_173/2024 del 28 novembre 2024</w:t>
      </w:r>
    </w:p>
    <w:p>
      <w:pPr>
        <w:pStyle w:val="Heading2"/>
      </w:pPr>
      <w:r>
        <w:t>Erwägungen</w:t>
      </w:r>
    </w:p>
    <w:p>
      <w:r>
        <w:rPr>
          <w:b/>
        </w:rPr>
        <w:t>E. 1</w:t>
      </w:r>
    </w:p>
    <w:p>
      <w:r>
        <w:t>Mit Urteil vom 30. August 2024 verpflichtete das Einzelgericht Audienz des Bezirksgerichts Zürich die Beschwerdeführerin, der Beschwerdegegnerin das Fahrzeug X.________ sofort herauszugeben, unter Androhung der Zwangsvollstreckung im Unterlassungsfall.</w:t>
      </w:r>
    </w:p>
    <w:p>
      <w:r>
        <w:t>Mit Beschluss vom 23. Oktober 2024 trat das Obergericht des Kantons Zürich auf eine von der Beschwerdeführerin gegen das bezirksgerichtliche Urteil vom 30. August 2024 erhobene Berufung nicht ein.</w:t>
      </w:r>
    </w:p>
    <w:p>
      <w:r>
        <w:t>Mit Eingabe vom 25. Oktober 2024 erklärte die Beschwerdeführerin dem Bundesgericht, den Beschluss des Obergerichts des Kantons Zürich vom 23. Oktober 2024 mit Beschwerde anfechten zu wollen.</w:t>
      </w:r>
    </w:p>
    <w:p>
      <w:r>
        <w:t>Mit Eingabe vom 11. November 2024 ersuchte die Beschwerdeführerin sinngemäss um Gewährung der unentgeltlichen Rechtspflege.</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25. Oktober 2024 erfüllt die genannten Begründungsanforderungen offensichtlich nicht. Sie zeigt nicht unter Bezugnahme auf die Erwägungen des angefochtenen Beschlusses des Obergerichts des Kantons Zürich vom 23. Oktober 2024 auf, inwiefern die Vorinstanz mit ihrem Nichtentretensentscheid verfassungsmässige Rechte verletzt hätte, sondern unterbreitet dem Bundesgericht in unzulässiger Weise ihre eigene Sicht der Dinge.</w:t>
      </w:r>
    </w:p>
    <w:p>
      <w:r>
        <w:t>Auf die Beschwerde ist somit im vereinfachten Verfahren gemäss Art. 108 Abs. 1 lit. b BGG nicht einzutreten.</w:t>
      </w:r>
    </w:p>
    <w:p>
      <w:r>
        <w:rPr>
          <w:b/>
        </w:rPr>
        <w:t>E. 3</w:t>
      </w:r>
    </w:p>
    <w:p>
      <w:r>
        <w:t>Das Gesuch um unentgeltliche Rechtspflege für das bundesgerichtliche Verfahren ist bereits wegen Aussichtslosigkeit der Beschwerde abzuweisen ( Art. 64 Abs. 1 BGG ), weshalb nicht geprüft werden muss, ob ein Ausnahmefall für die Gewährung der unentgeltlichen Rechtspflege an eine juristische Person in Betracht käme (dazu BGE 143 I 328 E. 3 mit Hinweisen).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