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4D_16/2018 vom 6. April 2018</w:t>
      </w:r>
    </w:p>
    <w:p>
      <w:r>
        <w:t>Bundesgericht, 2018-04-06, DE</w:t>
      </w:r>
    </w:p>
    <w:p>
      <w:r>
        <w:rPr>
          <w:b/>
        </w:rPr>
        <w:t xml:space="preserve">Quelle: </w:t>
      </w:r>
      <w:r>
        <w:t>https://mcp.opencaselaw.ch/entscheid/bger_4D_16_2018</w:t>
      </w:r>
    </w:p>
    <w:p>
      <w:r>
        <w:t>FR: TF 4D_16/2018 du 6 avril 2018</w:t>
      </w:r>
    </w:p>
    <w:p>
      <w:r>
        <w:t>IT: TF 4D_16/2018 del 6 aprile 2018</w:t>
      </w:r>
    </w:p>
    <w:p>
      <w:pPr>
        <w:pStyle w:val="Heading2"/>
      </w:pPr>
      <w:r>
        <w:t>Volltext</w:t>
      </w:r>
    </w:p>
    <w:p>
      <w:r>
        <w:t>Bundesgericht</w:t>
      </w:r>
    </w:p>
    <w:p>
      <w:r>
        <w:t>Tribunal fédéral</w:t>
      </w:r>
    </w:p>
    <w:p>
      <w:r>
        <w:t>Tribunale federale</w:t>
      </w:r>
    </w:p>
    <w:p>
      <w:r>
        <w:t>Tribunal federal</w:t>
      </w:r>
    </w:p>
    <w:p>
      <w:r>
        <w:t>4D_16/2018</w:t>
      </w:r>
    </w:p>
    <w:p>
      <w:r>
        <w:t>Urteil vom 6. April 2018</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Bank B.________,</w:t>
      </w:r>
    </w:p>
    <w:p>
      <w:r>
        <w:t>vertreten durch Rechtsanwalt Dr. Peter Reichart,</w:t>
      </w:r>
    </w:p>
    <w:p>
      <w:r>
        <w:t>Beschwerdegegnerin.</w:t>
      </w:r>
    </w:p>
    <w:p>
      <w:r>
        <w:t>Gegenstand</w:t>
      </w:r>
    </w:p>
    <w:p>
      <w:r>
        <w:t>Ausstand,</w:t>
      </w:r>
    </w:p>
    <w:p>
      <w:r>
        <w:t>Beschwerde gegen das Urteil des Obergerichts</w:t>
      </w:r>
    </w:p>
    <w:p>
      <w:r>
        <w:t>des Kantons Zürich, I. Zivilkammer, vom 6. Februar 2018 (PP170054-O/U).</w:t>
      </w:r>
    </w:p>
    <w:p>
      <w:r>
        <w:t>In Erwägung,</w:t>
      </w:r>
    </w:p>
    <w:p>
      <w:r>
        <w:t>dass die 3. Abteilung des Bezirksgerichts Zürich mit Beschluss vom 8. November 2017 ein Ausstandsbegehren des Klägers A.________ (Beschwerdeführer) gegen den zuständigen Einzelrichter im vereinfachten Verfahren, Bezirksrichter lic. iur. K. Vogel, abwies und auf den Antrag auf Weiterreichen des Falles an ein ausserkantonales Bezirksgericht der Deutschschweiz nicht eintrat;</w:t>
      </w:r>
    </w:p>
    <w:p>
      <w:r>
        <w:t>dass A.________ diesen Beschluss beim Obergericht des Kantons Zürich anfocht, welches mit Urteil vom 6. Februar 2018 das in der Beschwerde gestellte Ausstandsbegehren von A.________ gegen Bezirksrichterin lic. iur. C. Fischer Maurer abwies, auf den Antrag auf Auslagerung des Verfahrens an ein ausserkantonales Gericht in der Deutschschweiz nicht eintrat und die Beschwerde abwies, soweit es darauf eintrat;</w:t>
      </w:r>
    </w:p>
    <w:p>
      <w:r>
        <w:t>dass A.________ hiergegen mit Eingabe vom 19. März 2018 subsidiäre Verfassungsbeschwerde beim Bundesgericht erhoben und sodann mit Eingabe vom 29. März 2018 sinngemäss um Gewährung der unentgeltlichen Rechtspflege für das bundesgerichtliche Verfahren ersucht hat;</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w:t>
      </w:r>
    </w:p>
    <w:p>
      <w:r>
        <w:t>dass mit der subsidiären Verfassungsbeschwerde die Verletzung von verfassungsmässigen Rechten gerügt werden kann ( Art. 116 BGG );</w:t>
      </w:r>
    </w:p>
    <w:p>
      <w:r>
        <w:t>dass in der Beschwerdeschrift keine Verletzung von verfassungsmässigen Rechten geltend gemacht, sondern unter Verweis auf den nicht einschlägigen Art. 121 BGG und ohne nachvollziehbare Bezugnahme auf das angefochtene Urteil des Obergerichts allgemeine Kritik an der zürcherischen Justiz geübt wird;</w:t>
      </w:r>
    </w:p>
    <w:p>
      <w:r>
        <w:t>dass die Begründung damit den erwähnten Anforderungen offensichtlich nicht genügt, weshalb auf die Beschwerde im vereinfachten Verfahren nach Art. 108 Abs. 1 lit. b BGG nicht einzutreten ist;</w:t>
      </w:r>
    </w:p>
    <w:p>
      <w:r>
        <w:t>dass unter den gegebenen Umständen auf das Erheben von Gerichtskosten zu verzichten ist (Art. 66 Abs. 1 zweiter Satz BGG), womit das Gesuch des Beschwerdeführers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 Zivilkammer, schriftlich mitgeteilt.</w:t>
      </w:r>
    </w:p>
    <w:p>
      <w:r>
        <w:t>Lausanne, 6. April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