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4D_169/2025 vom 29. Oktober 2025</w:t>
      </w:r>
    </w:p>
    <w:p>
      <w:r>
        <w:t>Bundesgericht, 2025-10-29, DE</w:t>
      </w:r>
    </w:p>
    <w:p>
      <w:r>
        <w:rPr>
          <w:b/>
        </w:rPr>
        <w:t xml:space="preserve">Quelle: </w:t>
      </w:r>
      <w:r>
        <w:t>https://mcp.opencaselaw.ch/entscheid/bger_4D_169_2025</w:t>
      </w:r>
    </w:p>
    <w:p>
      <w:r>
        <w:t>FR: TF 4D_169/2025 du 29 octobre 2025</w:t>
      </w:r>
    </w:p>
    <w:p>
      <w:r>
        <w:t>IT: TF 4D_169/2025 del 29 ottobre 2025</w:t>
      </w:r>
    </w:p>
    <w:p>
      <w:pPr>
        <w:pStyle w:val="Heading2"/>
      </w:pPr>
      <w:r>
        <w:t>Erwägungen</w:t>
      </w:r>
    </w:p>
    <w:p>
      <w:r>
        <w:rPr>
          <w:b/>
        </w:rPr>
        <w:t>E. 1</w:t>
      </w:r>
    </w:p>
    <w:p>
      <w:r>
        <w:t>Mit Entscheid vom 15. August 2025 wies das Obergericht des Kantons Schaffhausen die vom Beschwerdeführer erhobene Beschwerde gegen den Rechtsöffnungsentscheid des Kantonsgerichts Schaffhausen vom 30. April 2025 ab, soweit es darauf eintrat. Gegen diesen Entscheid erhebt der Beschwerdeführer mit Eingabe vom 15. September 2025 Beschwerde an das Bundesgericht. Es wurden keine Vernehmlassungen eingeholt.</w:t>
      </w:r>
    </w:p>
    <w:p>
      <w:r>
        <w:rPr>
          <w:b/>
        </w:rPr>
        <w:t>E. 2</w:t>
      </w:r>
    </w:p>
    <w:p>
      <w:r>
        <w:t>Soweit die zahlreichen Anträge nicht ohnehin offensichtlich unzulässig sind, da sie sich nicht auf den vorliegenden Beschwerdegegenstand der definitiven Rechtsöffnung beziehen, erfüllt die Eingabe des Beschwerdeführers die Begründungsanforderungen, die an eine Beschwerde an das Bundesgericht gestellt werden ( Art. 42 Abs. 2 und Art. 106 Abs. 2 BGG ; BGE 142 III 364 E. 2.4; 140 III 86 E. 2, 115 E. 2), offensichtlich nicht. Auf die Beschwerde ist somit im vereinfachten nicht einzutreten ( Art. 108 Abs. 1 lit. a und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Das sinngemässe Gesuch um Erteilung der aufschiebenden Wirkung wird mit dem Entscheid in der Sache selbst gegenstandslos.</w:t>
      </w:r>
    </w:p>
    <w:p>
      <w:r>
        <w:rPr>
          <w:b/>
        </w:rPr>
        <w:t>E. 5</w:t>
      </w:r>
    </w:p>
    <w:p>
      <w:r>
        <w:t>Bei diesem Ausgang des Verfahrens sind die Gerichtskosten dem Beschwerdeführer aufzuerlegen ( Art. 66 Abs. 1 BGG ). Dem Beschwerdegegner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