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4D_164/2024 vom 16. Dezember 2024</w:t>
      </w:r>
    </w:p>
    <w:p>
      <w:r>
        <w:t>Bundesgericht, 2024-12-16, DE</w:t>
      </w:r>
    </w:p>
    <w:p>
      <w:r>
        <w:rPr>
          <w:b/>
        </w:rPr>
        <w:t xml:space="preserve">Quelle: </w:t>
      </w:r>
      <w:r>
        <w:t>https://mcp.opencaselaw.ch/entscheid/bger_4D_164_2024</w:t>
      </w:r>
    </w:p>
    <w:p>
      <w:r>
        <w:t>FR: TF 4D_164/2024 du 16 décembre 2024</w:t>
      </w:r>
    </w:p>
    <w:p>
      <w:r>
        <w:t>IT: TF 4D_164/2024 del 16 dicembre 2024</w:t>
      </w:r>
    </w:p>
    <w:p>
      <w:pPr>
        <w:pStyle w:val="Heading2"/>
      </w:pPr>
      <w:r>
        <w:t>Erwägungen</w:t>
      </w:r>
    </w:p>
    <w:p>
      <w:r>
        <w:rPr>
          <w:b/>
        </w:rPr>
        <w:t>E. 1</w:t>
      </w:r>
    </w:p>
    <w:p>
      <w:r>
        <w:t>Der Beschwerdeführer erhob mit Eingabe vom 15. Oktober 2024 Beschwerde beim Bundesgericht gegen den Entscheid des Kantonsgerichts Basel-Landschaft, Abteilung Zivilrecht, vom 10. September 2024.</w:t>
      </w:r>
    </w:p>
    <w:p>
      <w:r>
        <w:t>Mit Präsidialverfügung vom 21. Oktober 2024 wurde der Beschwerdeführer aufgefordert, bis spätestens am 5. November 2024 einen Kostenvorschuss von Fr. 500.-- für das bundesgerichtliche Verfahren zu leisten. Da der Beschwerdeführer dieser Aufforderung nicht nachkam, wurde ihm mit Präsidialverfügung vom 13. November 2024 eine nicht erstreckbare Nachfrist bis zum 28. November 2024 angesetzt, um den Kostenvorschuss doch noch zu leisten. Diese Nachfristansetzung erfolgte unter Hinweis auf die Säumnisfolge von Art. 62 Abs. 3 BGG .</w:t>
      </w:r>
    </w:p>
    <w:p>
      <w:r>
        <w:t>Der Beschwerdeführer bezahlte den ihm auferlegten Kostenvorschuss auch innerhalb dieser Nachfrist nicht. Androhungsgemäss ist deshalb auf seine Beschwerde nicht einzutreten (Art. 62 Abs. 3 i.V.m. Art. 108 Abs. 1 lit. a BGG ).</w:t>
      </w:r>
    </w:p>
    <w:p>
      <w:r>
        <w:rPr>
          <w:b/>
        </w:rPr>
        <w:t>E. 2</w:t>
      </w:r>
    </w:p>
    <w:p>
      <w:r>
        <w:t>Der Beschwerdeführer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