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4D_159/2024 vom 30. Januar 2025</w:t>
      </w:r>
    </w:p>
    <w:p>
      <w:r>
        <w:t>Bundesgericht, 2025-01-30, DE</w:t>
      </w:r>
    </w:p>
    <w:p>
      <w:r>
        <w:rPr>
          <w:b/>
        </w:rPr>
        <w:t xml:space="preserve">Quelle: </w:t>
      </w:r>
      <w:r>
        <w:t>https://mcp.opencaselaw.ch/entscheid/bger_4D_159_2024</w:t>
      </w:r>
    </w:p>
    <w:p>
      <w:r>
        <w:t>FR: TF 4D_159/2024 du 30 janvier 2025</w:t>
      </w:r>
    </w:p>
    <w:p>
      <w:r>
        <w:t>IT: TF 4D_159/2024 del 30 gennaio 2025</w:t>
      </w:r>
    </w:p>
    <w:p>
      <w:pPr>
        <w:pStyle w:val="Heading2"/>
      </w:pPr>
      <w:r>
        <w:t>Erwägungen</w:t>
      </w:r>
    </w:p>
    <w:p>
      <w:r>
        <w:rPr>
          <w:b/>
        </w:rPr>
        <w:t>E. 1</w:t>
      </w:r>
    </w:p>
    <w:p>
      <w:r>
        <w:t>Der Amtsgerichtspräsident des Richteramts Bucheggberg-Wasseramt erteilte dem Beschwerdegegner mit Entscheid vom 12. August 2024 für Fr. 320.-- die definitive Rechtsöffnung. Er verpflichtete die Beschwerdeführerin die Betreibungskosten zu ersetzen, dem Beschwerdegegner eine Parteientschädigung zu bezahlen und die bevorschussten Gerichtskosten zurückzuerstatten. Dagegen erhob die Beschwerdeführerin Beschwerde an das Obergericht des Kantons Solothurn. Das Obergericht wies mit Urteil vom 4. September 2024 die Beschwerde als offensichtlich unzulässig und unbegründet ab, soweit es darauf eintrat. Gegen dieses Urteil erhebt die Beschwerdeführerin mit Eingabe vom 8. Oktober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Die Beschwerde an das Bundesgericht ist nur gegen Entscheide letzter kantonaler Instanzen zulässig ( Art. 75 Abs. 1, Art. 114 BGG ). Auf die Beschwerde ist daher von vornherein nicht einzutreten, soweit sie sich gegen den Entscheid des Richteramtes richtet, da es sich dabei nicht um einen letztinstanzlichen Entscheid im Sinne von Art. 75 Abs. 1 BGG handelt.</w:t>
      </w:r>
    </w:p>
    <w:p>
      <w:r>
        <w:rPr>
          <w:b/>
        </w:rPr>
        <w:t>E. 2.2</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2.3</w:t>
      </w:r>
    </w:p>
    <w:p>
      <w:r>
        <w:t>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der Beschwerdeführerin erfüllt diese Begründungsanforderungen offensichtlich nicht. Sie schildert darin bloss ihre Sicht der Dinge. Sie geht indessen auf die Erwägungen der Vorinstanz nicht hinreichend konkret ein, geschweige denn zeigt sie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sinngemässe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