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4D_156/2024 vom 19. November 2024</w:t>
      </w:r>
    </w:p>
    <w:p>
      <w:r>
        <w:t>Bundesgericht, 2024-11-19, DE</w:t>
      </w:r>
    </w:p>
    <w:p>
      <w:r>
        <w:rPr>
          <w:b/>
        </w:rPr>
        <w:t xml:space="preserve">Quelle: </w:t>
      </w:r>
      <w:r>
        <w:t>https://mcp.opencaselaw.ch/entscheid/bger_4D_156_2024</w:t>
      </w:r>
    </w:p>
    <w:p>
      <w:r>
        <w:t>FR: TF 4D_156/2024 du 19 novembre 2024</w:t>
      </w:r>
    </w:p>
    <w:p>
      <w:r>
        <w:t>IT: TF 4D_156/2024 del 19 novembre 2024</w:t>
      </w:r>
    </w:p>
    <w:p>
      <w:pPr>
        <w:pStyle w:val="Heading2"/>
      </w:pPr>
      <w:r>
        <w:t>Erwägungen</w:t>
      </w:r>
    </w:p>
    <w:p>
      <w:r>
        <w:rPr>
          <w:b/>
        </w:rPr>
        <w:t>E. 1</w:t>
      </w:r>
    </w:p>
    <w:p>
      <w:r>
        <w:t>Mit Entscheid vom 26. August 2024 trat das Obergericht des Kantons Bern auf eine von der Beschwerdeführerin gegen die Verfügung der Schlichtungsbehörde Oberland vom 22. Juli 2024 erhobene Beschwerde infolge verspäteter Rechtsmitteleingabe nicht ein.</w:t>
      </w:r>
    </w:p>
    <w:p>
      <w:r>
        <w:t>Mit Eingabe vom 26. September 2024 erklärte die Beschwerdeführerin dem Bundesgericht, den Entscheid des Obergerichts des Kantons Bern vom 26. August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26. September 2024 erfüllt die genannten Begründungsanforderungen offensichtlich nicht. Sie zeigt nicht unter Bezugnahme auf die Erwägungen des angefochtenen Urteils des Obergerichts des Kantons Bern vom 26. August 2024 auf, inwiefern die Vorinstanz mit ihrem Nichteintretensentscheid verfassungsmässige Rechte verletzt hätte, sondern unterbreitet dem Bundesgericht in unzulässiger Weise ihre eigene Sicht der Dinge.</w:t>
      </w:r>
    </w:p>
    <w:p>
      <w:r>
        <w:t>Auf die Beschwerde ist somit im vereinfachten Verfahren gemäss Art. 108 Abs. 1 lit. b BGG nicht einzutreten.</w:t>
      </w:r>
    </w:p>
    <w:p>
      <w:r>
        <w:rPr>
          <w:b/>
        </w:rPr>
        <w:t>E. 3</w:t>
      </w:r>
    </w:p>
    <w:p>
      <w:r>
        <w:t>Die Beschwerdeführerin wird bei diesem Verfahrensausgang kostenpflichtig ( Art. 66 Abs. 1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