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4D_153/2024 vom 20. November 2024</w:t>
      </w:r>
    </w:p>
    <w:p>
      <w:r>
        <w:t>Bundesgericht, 2024-11-20, DE</w:t>
      </w:r>
    </w:p>
    <w:p>
      <w:r>
        <w:rPr>
          <w:b/>
        </w:rPr>
        <w:t xml:space="preserve">Quelle: </w:t>
      </w:r>
      <w:r>
        <w:t>https://mcp.opencaselaw.ch/entscheid/bger_4D_153_2024</w:t>
      </w:r>
    </w:p>
    <w:p>
      <w:r>
        <w:t>FR: TF 4D_153/2024 du 20 novembre 2024</w:t>
      </w:r>
    </w:p>
    <w:p>
      <w:r>
        <w:t>IT: TF 4D_153/2024 del 20 novembre 2024</w:t>
      </w:r>
    </w:p>
    <w:p>
      <w:pPr>
        <w:pStyle w:val="Heading2"/>
      </w:pPr>
      <w:r>
        <w:t>Erwägungen</w:t>
      </w:r>
    </w:p>
    <w:p>
      <w:r>
        <w:rPr>
          <w:b/>
        </w:rPr>
        <w:t>E. 1</w:t>
      </w:r>
    </w:p>
    <w:p>
      <w:r>
        <w:t>Mit Beschluss vom 20. August 2024 schrieb das Obergericht des Kantons Zug eine von der Beschwerdeführerin gegen den Entscheid des Einzelrichters am Kantonsgericht Zug vom 29. April 2024 erhobene Beschwerde zufolge Gegenstandslosigkeit ab und auferlegte der Beschwerdeführerin die Verfahrenskosten.</w:t>
      </w:r>
    </w:p>
    <w:p>
      <w:r>
        <w:t>Mit Eingabe vom 20. September 2024 (Postaufgabe: 21. September 2024) erklärte die Beschwerdeführerin dem Bundesgericht, den Kostenentscheid des Obergerichts des Kantons Zug vom 20. August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2.1.2</w:t>
      </w:r>
    </w:p>
    <w:p>
      <w:r>
        <w:t>Der angefochtene Entscheid des Obergerichts des Kantons Zug vom 20. August 2024 wurde der Beschwerdeführerin am 21. August 2024 zugestellt.</w:t>
      </w:r>
    </w:p>
    <w:p>
      <w:r>
        <w:t>Die dreissigtägige Frist für eine Beschwerde nach Art. 100 Abs. 1 BGG begann somit am 22. August 2024 zu laufen und endete am 20. September 2024 ( Art. 44 Abs. 1 BGG ). Die erst am 21. September 2024 der Post übergebene Eingabe der Beschwerdeführerin ist somit verspätet, weshalb ihre Beschwerde offensichtlich unzulässig ist.</w:t>
      </w:r>
    </w:p>
    <w:p>
      <w:r>
        <w:t>Auf die Beschwerde ist daher im vereinfachten Verfahren nach Art. 108 Abs. 1 lit. a BGG nicht einzutreten.</w:t>
      </w:r>
    </w:p>
    <w:p>
      <w:r>
        <w:rPr>
          <w:b/>
        </w:rPr>
        <w:t>E. 2.2.1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2.2.4</w:t>
      </w:r>
    </w:p>
    <w:p>
      <w:r>
        <w:t>Die Beschwerdeführerin setzt sich in ihrer Beschwerdeeingabe vom 20. September 2024 nicht hinreichend mit den Erwägungen des angefochtenen Entscheids des Obergerichts des Kantons Zug vom 20. August 2024 auseinander und zeigt nicht auf, inwiefern die Vorinstanz mit ihrem Kostenentscheid verfassungsmässige Rechte verletzt hätte, sondern unterbreitet dem Bundesgericht in unzulässiger Weise ihre eigene Sicht der Dinge. Sie erwähnt zwar das Recht auf ein faires Verfahren sowie das Recht auf ein "zuständiges, unabhängiges und unparteiisches, auf Gesetz beruhendes Gericht" ( Art. 30 Abs. 1 BV ), das innerhalb angemessener Frist zu entscheiden hat ( Art. 29 Abs. 1 BV ), sowie das Willkürverbot ( Art. 9 BV ), zeigt jedoch offensichtlich nicht hinreichend auf, inwiefern diese Verfassungsbestimmungen verletzt worden sein sollen.</w:t>
      </w:r>
    </w:p>
    <w:p>
      <w:r>
        <w:t>Auf die Beschwerde wäre somit auch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