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4D_149/2024 vom 3. Dezember 2024</w:t>
      </w:r>
    </w:p>
    <w:p>
      <w:r>
        <w:t>Bundesgericht, 2024-12-03, DE</w:t>
      </w:r>
    </w:p>
    <w:p>
      <w:r>
        <w:rPr>
          <w:b/>
        </w:rPr>
        <w:t xml:space="preserve">Quelle: </w:t>
      </w:r>
      <w:r>
        <w:t>https://mcp.opencaselaw.ch/entscheid/bger_4D_149_2024</w:t>
      </w:r>
    </w:p>
    <w:p>
      <w:r>
        <w:t>FR: TF 4D_149/2024 du 3 décembre 2024</w:t>
      </w:r>
    </w:p>
    <w:p>
      <w:r>
        <w:t>IT: TF 4D_149/2024 del 3 dicembre 2024</w:t>
      </w:r>
    </w:p>
    <w:p>
      <w:pPr>
        <w:pStyle w:val="Heading2"/>
      </w:pPr>
      <w:r>
        <w:t>Erwägungen</w:t>
      </w:r>
    </w:p>
    <w:p>
      <w:r>
        <w:rPr>
          <w:b/>
        </w:rPr>
        <w:t>E. 1.1</w:t>
      </w:r>
    </w:p>
    <w:p>
      <w:r>
        <w:t>Mit Urteil vom 26. April 2024 erteilte das Bezirksgericht Bülach dem Beschwerdegegner in der Betreibung Nr. xxx des Betreibungsamts X.________ für die direkte Bundessteuer 2019 im Betrag von Fr. 80.05 nebst 4% Zins seit 22. April 2023 sowie Fr. 6.60 aufgelaufene Zinsen definitive Rechtsöffnung.</w:t>
      </w:r>
    </w:p>
    <w:p>
      <w:r>
        <w:rPr>
          <w:b/>
        </w:rPr>
        <w:t>E. 1.2</w:t>
      </w:r>
    </w:p>
    <w:p>
      <w:r>
        <w:t>Mit Beschluss vom 8. August 2024 trat das Obergericht des Kantons Zürich auf die vom Beschwerdeführer gegen das Urteil des Bezirksgerichts Bülach erhobene Beschwerde nicht ein.</w:t>
      </w:r>
    </w:p>
    <w:p>
      <w:r>
        <w:rPr>
          <w:b/>
        </w:rPr>
        <w:t>E. 1.3</w:t>
      </w:r>
    </w:p>
    <w:p>
      <w:r>
        <w:t>Mit Eingabe vom 17. August 2024 erklärt der Beschwerdeführer dem Bundesgericht, gegen den Beschluss des Obergerichts des Kantons Zürich vom 8. August 2024 Beschwerde führen zu wollen. Am 3. Oktober 2024 und am 28. Oktober 2024 tätigte er weitere Eingaben. Der Beschwerdeführer stellt sinngemäss einen Antrag um Gewährung der unentgeltlichen Rechtspflege für das bundesgerichtliche Verfahren sowie einen Antrag um Sistierung des Verfahrens. Mit Verfügung vom 19. September 2024 wurde der Antrag um Verfahrenssistierung mangels Begründung abgewiesen. 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Beschwerdeführer beantragt eine Beurteilung seiner Beschwerde durch das Gesamtgericht. Dieser Antrag ist offensichtlich unzulässig; das Gesamtgericht ist dazu nicht zuständig ( Art. 15 BGG ).</w:t>
      </w:r>
    </w:p>
    <w:p>
      <w:r>
        <w:rPr>
          <w:b/>
        </w:rPr>
        <w:t>E. 2.2</w:t>
      </w:r>
    </w:p>
    <w:p>
      <w:r>
        <w:t>Der Streitwert erreicht die anwendbare Streitwertgrenze für eine Beschwerde in Zivilsachen von Fr. 30'000.-- nicht ( Art. 74 Abs. 1 lit. b BGG , Urteil 5A_941/2021 vom 5. Juli 2023 E. 2 mit Hinweisen).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w:t>
      </w:r>
    </w:p>
    <w:p>
      <w:r>
        <w:t>Die Vorinstanz trat auf die Beschwerde mangels konkreter Beanstandungen des angefochtenen erstinstanzlichen Entscheids nicht ein. Der Beschwerdeführer lege in seiner Beschwerdeschrift ausführlich die ihm nach seiner Ansicht widerfahrene Ungerechtigkeiten dar, die auf eine Absetzung als Geschäftsführer bzw. einer Handelsgesellschaft und eine "Zwangsverurteilung" vom 23. Dezember 2004 zurückzuführen wären und einen Herzinfarkt und fehlendes Einkommen zur Folge gehabt hätten. Er habe beteuert, nie Steuerschulden gehabt zu haben und erachte die gegen ihn eingeleiteten Vollstreckungsmassnahmen als widerrechtlich. Die in der Beschwerde enthaltene Kritik richte sich nicht gegen das erstinstanzliche Urteil, sondern gegen andere Rechtsöffnungsverfahren vor Erstinstanz, welche noch hängig und somit nicht Beschwerdeobjekt seien. Gleiches gelte für sämtliche vom Gesuchsgegner in seiner Beschwerde sonst kritisierten früheren Entscheide. Des weiteren wies die Vorinstanz den Beschwerdeführer darauf hin, dass im Verfahren um definitive Rechtsöffnung frühere, rechtskräftige Entscheide von Gerichten und Behörden wie die hinsichtlich der direkten Bundessteuer für das Jahr 2019 betreffende Veranlagungsverfügung vom 6. Januar 2022, den Einspracheentscheid vom 11. Mai 2022 und die Steuerrechnung vom 25. November 2022 in der Sache nicht überprüft werden könnten.</w:t>
      </w:r>
    </w:p>
    <w:p>
      <w:r>
        <w:rPr>
          <w:b/>
        </w:rPr>
        <w:t>E. 4</w:t>
      </w:r>
    </w:p>
    <w:p>
      <w:r>
        <w:t>Der subsidiären Verfassungsbeschwerde vor Bundesgericht kann somit nur Erfolg beschieden sein, wenn die Beschwerdeführerin hinreichend begründet, inwiefern die Vorinstanz einerseits in Anwendung der Anforderungen an eine hinreichende Begründung eines Rechtsmittels und andererseits in Anwendung der eingeschränkten Kognition des Rechtsöffnungsrichters verfassungsmässige Rechte verletzt hätte. Der Beschwerdeführer wiederholt stattdessen auch vor Bundesgericht in einem nicht leicht verständlichen, zuweilen zusammenhangslosen und in Teilen ausufernden Vortrag seine bereits vorinstanzlich vorgetragene Sicht der Dinge, ohne sich unter Bezugnahme auf dessen Erwägungen mit dem angefochtenen Urteil auseinanderzusetzen. Die Eingabe der Beschwerdeführerin erfüllt die genannten Begründungsanforderungen damit offensichtlich nicht. Auf die Beschwerde ist somit im vereinfachten Verfahren gemäss Art. 108 Abs. 1 lit. b BGG nicht einzutreten.</w:t>
      </w:r>
    </w:p>
    <w:p>
      <w:r>
        <w:rPr>
          <w:b/>
        </w:rPr>
        <w:t>E. 5</w:t>
      </w:r>
    </w:p>
    <w:p>
      <w:r>
        <w:t>Das Begehren um Gewährung der unentgeltlichen Rechtspflege für das bundesgerichtliche Verfahren ist abzuweisen, weil die Beschwerde von vornherein aussichtslos war ( Art. 64 Abs. 1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