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4D_148/2009 vom 4. Januar 2010</w:t>
      </w:r>
    </w:p>
    <w:p>
      <w:r>
        <w:t>Bundesgericht, 2010-01-04, FR</w:t>
      </w:r>
    </w:p>
    <w:p>
      <w:r>
        <w:rPr>
          <w:b/>
        </w:rPr>
        <w:t xml:space="preserve">Quelle: </w:t>
      </w:r>
      <w:r>
        <w:t>https://mcp.opencaselaw.ch/entscheid/bger_4D_148_2009</w:t>
      </w:r>
    </w:p>
    <w:p>
      <w:r>
        <w:t>FR: TF 4D_148/2009 du 4 janvier 2010</w:t>
      </w:r>
    </w:p>
    <w:p>
      <w:r>
        <w:t>IT: TF 4D_148/2009 del 4 gennaio 2010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3 avril 2008, X.________ AG a assigné Y.________ en paiement de 12'197 fr., plus intérêts, du chef d'un contrat de leasing dont elle s'était fait céder la créance par un tiers. Le défendeur a conclu au rejet de la demande et, reconventionnellement, au paiement, par la demanderesse, de 11'914 fr., intérêts en sus.</w:t>
      </w:r>
    </w:p>
    <w:p>
      <w:r>
        <w:t>Par jugement du 26 février 2009, le Tribunal de première instance du canton de Genève a débouté les deux parties de leurs conclusions respectives.</w:t>
      </w:r>
    </w:p>
    <w:p>
      <w:r>
        <w:t>Statuant sur appel de la demanderesse, la Chambre civile de la Cour de justice a confirmé le jugement de première instance.</w:t>
      </w:r>
    </w:p>
    <w:p>
      <w:r>
        <w:rPr>
          <w:b/>
        </w:rPr>
        <w:t>E. 1.2</w:t>
      </w:r>
    </w:p>
    <w:p>
      <w:r>
        <w:t>Le 20 novembre 2009, la demanderesse a interjeté un recours en matière civile au Tribunal fédéral. Elle conclut à ce que l'arrêt attaqué soit annulé et une nouvelle décision rendue dans cette affaire. A titre subsidiaire, la recourante requiert que cette nouvelle décision soit rendue par la cour cantonale.</w:t>
      </w:r>
    </w:p>
    <w:p>
      <w:r>
        <w:rPr>
          <w:b/>
        </w:rPr>
        <w:t>E. 2</w:t>
      </w:r>
    </w:p>
    <w:p>
      <w:r>
        <w:t>Le recours, non intitulé, sera traité comme un recours constitutionnel subsidiaire, au sens des art. 113 ss LTF , la valeur litigieuse étant inférieure à 30'000 fr. ( art. 74 al. 1 let. b LTF ), et la contestation ne soulevant pas une question juridique de principe (cf. art. 74 al. 2 let. a LTF ), quoi qu'en dise la recourante.</w:t>
      </w:r>
    </w:p>
    <w:p>
      <w:r>
        <w:rPr>
          <w:b/>
        </w:rPr>
        <w:t>E. 3.1</w:t>
      </w:r>
    </w:p>
    <w:p>
      <w:r>
        <w:t>Tout mémoire de recours doit contenir des conclusions ( art. 42 al. 1 LTF ). Au contraire de l'ancien recours de droit public régi par l'OJ, lequel était en principe de nature purement cassatoire, le recours constitutionnel subsidiaire est une voie de réforme, à l'instar du recours ordinaire ( art. 117 LTF en liaison avec l' art. 107 al. 1 LTF ). L'auteur d'un recours constitutionnel ne peut dès lors se borner à demander l'annulation de la décision attaquée; il doit également prendre des conclusions sur le fond du litige. Des conclusions tendant à l'annulation de la décision entreprise ou au renvoi de la cause à l'autorité précédente pour nouveau jugement sont irrecevables. Il n'est fait exception à cette règle que lorsque le Tribunal fédéral, en cas d'admission du recours, ne serait de toute manière pas en mesure de statuer lui-même sur le fond, en particulier faute d'un état de fait suffisant, et ne pourrait que renvoyer la cause à l'autorité cantonale (arrêt 4D_57/2009 du 13 juillet 2009 consid. 1.2 et les références).</w:t>
      </w:r>
    </w:p>
    <w:p>
      <w:r>
        <w:rPr>
          <w:b/>
        </w:rPr>
        <w:t>E. 3.2</w:t>
      </w:r>
    </w:p>
    <w:p>
      <w:r>
        <w:t>En l'espèce, la recourante conclut à l'annulation de l'arrêt attaqué, puis au prononcé d'une nouvelle décision ou, subsidiairement, au renvoi de la cause à l'autorité a quo pour qu'elle statue derechef. Elle ne prend aucune conclusion au fond tendant à faire condamner l'intimé au paiement d'un certain montant, en capital et intérêts, contrairement à ce qu'elle avait fait dans les deux instances cantonales. Sur le vu des motifs énoncés dans l'acte de recours, le Tribunal fédéral serait tout à fait en mesure de statuer lui-même sur le fond, s'il venait à admettre le recours. Ce dernier est, dès lors, manifestement irrecevable puisqu'il ne contient que des conclusions cassatoires et en renvoi.</w:t>
      </w:r>
    </w:p>
    <w:p>
      <w:r>
        <w:t>Dans ces conditions, il y a lieu d'appliquer la procédure simplifiée prévue par l' art. 108 al. 1 LTF en liaison avec l' art. 117 LTF .</w:t>
      </w:r>
    </w:p>
    <w:p>
      <w:r>
        <w:rPr>
          <w:b/>
        </w:rPr>
        <w:t>E. 4</w:t>
      </w:r>
    </w:p>
    <w:p>
      <w:r>
        <w:t>La recourante, qui succombe, devra payer les frais judiciaires afférents à la procédure fédérale ( art. 66 al. 1 LTF ). En revanche, elle n'aura pas à indemniser l'intimé, celui-ci n'ayant pas été invité à déposer une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