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4D_146/2024 vom 23. Oktober 2024</w:t>
      </w:r>
    </w:p>
    <w:p>
      <w:r>
        <w:t>Bundesgericht, 2024-10-23, FR</w:t>
      </w:r>
    </w:p>
    <w:p>
      <w:r>
        <w:rPr>
          <w:b/>
        </w:rPr>
        <w:t xml:space="preserve">Quelle: </w:t>
      </w:r>
      <w:r>
        <w:t>https://mcp.opencaselaw.ch/entscheid/bger_4D_146_2024</w:t>
      </w:r>
    </w:p>
    <w:p>
      <w:r>
        <w:t>FR: TF 4D_146/2024 du 23 octobre 2024</w:t>
      </w:r>
    </w:p>
    <w:p>
      <w:r>
        <w:t>IT: TF 4D_146/2024 del 23 ottobre 2024</w:t>
      </w:r>
    </w:p>
    <w:p>
      <w:pPr>
        <w:pStyle w:val="Heading2"/>
      </w:pPr>
      <w:r>
        <w:t>Erwägungen</w:t>
      </w:r>
    </w:p>
    <w:p>
      <w:r>
        <w:rPr>
          <w:b/>
        </w:rPr>
        <w:t>E. 1</w:t>
      </w:r>
    </w:p>
    <w:p>
      <w:r>
        <w:t>Par décision du 10 juillet 2024, la Présidente du Tribunal civil de l'arrondissement de la Sarine a prononcé la mainlevée définitive de l'opposition qu'avait formée A.________ (ci-après: la poursuivie ou la recourante) au commandement de payer 90 fr. que lui avait fait notifier l'État de Fribourg (ci-après: le poursuivant ou l'intimé) dans la poursuite n</w:t>
      </w:r>
    </w:p>
    <w:p>
      <w:r>
        <w:t>o ... de l'Office des poursuites de la Sarine.</w:t>
      </w:r>
    </w:p>
    <w:p>
      <w:r>
        <w:t>Par arrêt du 28 août 2024, la II</w:t>
      </w:r>
    </w:p>
    <w:p>
      <w:r>
        <w:t>e Cour d'appel civil du Tribunal cantonal de l'État de Fribourg a déclaré manifestement irrecevable le recours formé par la poursuivie à l'encontre de ladite décision.</w:t>
      </w:r>
    </w:p>
    <w:p>
      <w:r>
        <w:rPr>
          <w:b/>
        </w:rPr>
        <w:t>E. 2</w:t>
      </w:r>
    </w:p>
    <w:p>
      <w:r>
        <w:t>Contre cet arrêt, la poursuivie a formé un recours auprès du Tribunal fédéral dont il ressort qu'elle s'oppose à la mainlevée. Elle sollicite en outre l'octroi de l'assistance judiciaire.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Lorsque la décision attaquée est une décision d'irrecevabilité, les motifs développés dans le mémoire de recours doivent porter sur la question de la recevabilité traitée par l'autorité précédente, à l'exclusion du fond du litige, faute de quoi le recours est irrecevable (arrêts 4D_59/2024 du 22 mai 2024 consid. 4.2; 4D_4/2024 du 21 février 2024 consid. 6.1 et les références citées; 5A_734/2023 du 18 décembre 2023 consid. 2.1 et les références citées; cf. ATF 138 III 46 consid. 1.2). Ainsi, lorsqu'il interjette un recours constitutionnel subsidiaire contre un arrêt cantonal déclarant son appel ou son recours irrecevable pour défaut de motivation conforme à l' art. 311 al. 1 CPC ou à l' art. 321 al. 1 CPC , le recourant doit non seulement démontrer en quoi la motivation de la cour cantonale viole l' art. 311 al. 1 CPC ou l' art. 321 al. 1 CPC de manière arbitraire, mais doit également démontrer en quoi son appel ou son recours remplissait les conditions de motivation de cette disposition, parce qu'il avait correctement repris point par point les motifs du jugement de première instance qu'il remettait en cause et qu'il avait suffisamment motivé ses critiques (arrêts 4D_59/2024 précité consid. 4.2; 4D_4/2024 précité consid. 6.1; 4A_621/2021 du 30 août 2022 consid. 3).</w:t>
      </w:r>
    </w:p>
    <w:p>
      <w:r>
        <w:rPr>
          <w:b/>
        </w:rPr>
        <w:t>E. 4.3</w:t>
      </w:r>
    </w:p>
    <w:p>
      <w:r>
        <w:t>La Présidente du Tribunal civil de l'arrondissement de la Sarine a considéré que la décision du 5 janvier 2023 produite par le poursuivant remplissait les conditions de l' art. 80 LP et valait ainsi titre de mainlevée définitive.</w:t>
      </w:r>
    </w:p>
    <w:p>
      <w:r>
        <w:rPr>
          <w:b/>
        </w:rPr>
        <w:t>E. 4.4</w:t>
      </w:r>
    </w:p>
    <w:p>
      <w:r>
        <w:t>En substance, la cour cantonale a considéré que le recours cantonal formé par la poursuivie ne contenait aucune critique de la décision de première instance et ne répondait donc pas aux exigences de motivation posées par l' art. 321 al. 1 CPC , de sorte que ledit recours était irrecevable.</w:t>
      </w:r>
    </w:p>
    <w:p>
      <w:r>
        <w:rPr>
          <w:b/>
        </w:rPr>
        <w:t>E. 4.5</w:t>
      </w:r>
    </w:p>
    <w:p>
      <w:r>
        <w:t>La recourante ne démontre pas, références précises à l'appui, qu'elle aurait valablement remis en cause la motivation de la décision de la première juge dans son recours cantonal et que la cour cantonale aurait arbitrairement appliqué l' art. 321 al. 1 CPC , de sorte que son recours est irrecevable (cf.</w:t>
      </w:r>
    </w:p>
    <w:p>
      <w:r>
        <w:t>supra consid. 4.2), ce qu'il y a lieu de constater par voie de procédure simplifiée ( art. 108 al. 1 let. b et art. 117 LTF ). La recourante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de la recourante.</w:t>
      </w:r>
    </w:p>
    <w:p>
      <w:r>
        <w:t>Les frais judiciaires seront mis à la charge de la recourante, qui succombe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