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4D_145/2024 vom 17. Dezember 2024</w:t>
      </w:r>
    </w:p>
    <w:p>
      <w:r>
        <w:t>Bundesgericht, 2024-12-17, DE</w:t>
      </w:r>
    </w:p>
    <w:p>
      <w:r>
        <w:rPr>
          <w:b/>
        </w:rPr>
        <w:t xml:space="preserve">Quelle: </w:t>
      </w:r>
      <w:r>
        <w:t>https://mcp.opencaselaw.ch/entscheid/bger_4D_145_2024</w:t>
      </w:r>
    </w:p>
    <w:p>
      <w:r>
        <w:t>FR: TF 4D_145/2024 du 17 décembre 2024</w:t>
      </w:r>
    </w:p>
    <w:p>
      <w:r>
        <w:t>IT: TF 4D_145/2024 del 17 dicembre 2024</w:t>
      </w:r>
    </w:p>
    <w:p>
      <w:pPr>
        <w:pStyle w:val="Heading2"/>
      </w:pPr>
      <w:r>
        <w:t>Erwägungen</w:t>
      </w:r>
    </w:p>
    <w:p>
      <w:r>
        <w:rPr>
          <w:b/>
        </w:rPr>
        <w:t>E. 1.1</w:t>
      </w:r>
    </w:p>
    <w:p>
      <w:r>
        <w:t>Mit Urteil vom 3. Juni 2024 erteilte das Bezirksgericht Zürich dem Beschwerdegegner in der Betreibung Nr. xxx des Betreibungsamts Zürich 10 gegen den Beschwerdeführer gestützt auf zwei vollstreckbare Urteile des Bundesgerichts (Urteile 5D_16/2022 vom 22. Februar 2022 und 5A_232/2023 vom 28. März 2023) definitive Rechtsöffnung für Fr. 1'000.-- nebst Zins zu 5 % seit 1. Juli 2023.</w:t>
      </w:r>
    </w:p>
    <w:p>
      <w:r>
        <w:rPr>
          <w:b/>
        </w:rPr>
        <w:t>E. 1.2</w:t>
      </w:r>
    </w:p>
    <w:p>
      <w:r>
        <w:t>Mit Urteil vom 29. Juli 2024 trat das Obergericht des Kantons Zürich auf eine gegen den erstinstanzlichen Rechtsöffnungsentscheid geführte Beschwerde des Beschwerdeführers nicht ein.</w:t>
      </w:r>
    </w:p>
    <w:p>
      <w:r>
        <w:rPr>
          <w:b/>
        </w:rPr>
        <w:t>E. 1.3</w:t>
      </w:r>
    </w:p>
    <w:p>
      <w:r>
        <w:t>Mit Eingabe vom 4. September 2014 erklärte der Beschwerdeführer dem Bundesgericht, das Urteil des Obergerichts des Kantons Zürich vom 29. Juli 2024 mit Beschwerde anfechten zu wollen. Mit Eingabe vom 23. September 2024 stellte der Beschwerdeführer ein Gesuch um unentgeltliche Rechtspflege für das bundesgerichtliche Verfahren.</w:t>
      </w:r>
    </w:p>
    <w:p>
      <w:r>
        <w:t>Es wurden keine Vernehmlassungen eingeholt.</w:t>
      </w:r>
    </w:p>
    <w:p>
      <w:r>
        <w:rPr>
          <w:b/>
        </w:rPr>
        <w:t>E. 2</w:t>
      </w:r>
    </w:p>
    <w:p>
      <w:r>
        <w:t>Das Bundesgericht prüft von Amtes wegen und mit freier Kognition, ob ein Rechtsmittel zulässig ist ( Art. 29 Abs. 1 BGG ; BGE 148 IV 155 E. 1.1 ; 145 I 121 E. 1; 143 III 140 E. 1).</w:t>
      </w:r>
    </w:p>
    <w:p>
      <w:r>
        <w:rPr>
          <w:b/>
        </w:rPr>
        <w:t>E. 2.1</w:t>
      </w:r>
    </w:p>
    <w:p>
      <w:r>
        <w:t>Der Streitwert erreicht die Streitwertgrenze für eine Beschwerde in Zivilsachen gemäss Art. 74 Abs. 1 lit. b BGG nicht. Diese ist daher nur zulässig, wenn sich eine Rechtsfrage von grundsätzlicher Bedeutung stellt ( Art. 74 Abs. 2 lit. a BGG ), was die beschwerdeführende Partei aufzuzeigen hat ( Art. 42 Abs. 2 Satz 2 BGG ).</w:t>
      </w:r>
    </w:p>
    <w:p>
      <w:r>
        <w:t>Der Beschwerdeführer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rPr>
          <w:b/>
        </w:rPr>
        <w:t>E. 2.4</w:t>
      </w:r>
    </w:p>
    <w:p>
      <w:r>
        <w:t>Die Eingabe des Beschwerdeführers erfüllt die genannten Begründungsanforderungen offensichtlich nicht. Die Vorinstanz begründete ihr angefochtenes Urteil im Wesentlichen damit, dass die Beschwerdefrist gemäss Art. 321 Abs. 2 i.V.m. Art. 251 lit. a und Art. 142 Abs. 1 ZPO am 24. Juni 2024 abgelaufen sei. Die am 26. Juni 2024 dem Empfang der Vorinstanz übergebene Beschwerdeschrift sei somit verspätet. Der Beschwerdeführer zeigt nicht unter Bezugnahme auf diese Erwägung auf, inwiefern die Vorinstanz verfassungsmässige Rechte verletzt hätte. Er unterbreitet dem Bundesgericht in unzulässiger und nur schwer verständlicher Weise ohne erkennbaren Zusammenhang zum angefochtenen Urteil seine eigene Sicht der Dinge zu seinen persönlichen Umständen.</w:t>
      </w:r>
    </w:p>
    <w:p>
      <w:r>
        <w:t>Auf die Beschwerde ist somit mangels hinreichender Begründung nicht einzutreten ( Art. 108 Abs. 1 lit. b BGG ).</w:t>
      </w:r>
    </w:p>
    <w:p>
      <w:r>
        <w:rPr>
          <w:b/>
        </w:rPr>
        <w:t>E. 3</w:t>
      </w:r>
    </w:p>
    <w:p>
      <w:r>
        <w:t>Das Gesuch um Gewährung der unentgeltlichen Rechtspflege für das bundesgerichtliche Verfahren ist bereits wegen Aussichtslosigkeit abzuweisen ( Art. 64 Abs. 1 BGG ). Der Beschwerdeführer wird bei diesem Verfahrensausgang kostenpflichtig ( Art. 66 Abs. 1 BGG ). Dem Beschwerdegegner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