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4D_140/2025 vom 17. September 2025</w:t>
      </w:r>
    </w:p>
    <w:p>
      <w:r>
        <w:t>Bundesgericht, 2025-09-17, DE</w:t>
      </w:r>
    </w:p>
    <w:p>
      <w:r>
        <w:rPr>
          <w:b/>
        </w:rPr>
        <w:t xml:space="preserve">Quelle: </w:t>
      </w:r>
      <w:r>
        <w:t>https://mcp.opencaselaw.ch/entscheid/bger_4D_140_2025</w:t>
      </w:r>
    </w:p>
    <w:p>
      <w:r>
        <w:t>FR: TF 4D_140/2025 du 17 septembre 2025</w:t>
      </w:r>
    </w:p>
    <w:p>
      <w:r>
        <w:t>IT: TF 4D_140/2025 del 17 settembre 2025</w:t>
      </w:r>
    </w:p>
    <w:p>
      <w:pPr>
        <w:pStyle w:val="Heading2"/>
      </w:pPr>
      <w:r>
        <w:t>Erwägungen</w:t>
      </w:r>
    </w:p>
    <w:p>
      <w:r>
        <w:rPr>
          <w:b/>
        </w:rPr>
        <w:t>E. 1</w:t>
      </w:r>
    </w:p>
    <w:p>
      <w:r>
        <w:t>Die Beschwerdeführerin focht beim Appellationsgericht Basel-Stadt eine Verfügung des Zivilgerichts Basel-Stadt vom 18. Juni 2025 an. In diesem Beschwerdeverfahren nahm der Präsident des Appellationsgerichts Basel-Stadt mit Verfügung vom 11. Juli 2025 die vom 9. Juli 2025 datierende Eingabe der Beschwerdeführerin samt Beilagen zu den Akten. Gleichzeitig nahm der Präsident zur Kenntnis, dass die Kostenvorschussverfügung der Beschwerdeführerin am 9. Juli 2025 zugestellt worden sei (Verfahren BEZ.2025.49).</w:t>
      </w:r>
    </w:p>
    <w:p>
      <w:r>
        <w:t>Weiter reichte die Beschwerdeführerin beim Appellationsgericht Basel-Stadt eine Rechtsverweigerungsbeschwerde gegen die staatliche Schlichtungsstelle für Mietstreitigkeiten ein. Mit Verfügung vom 15. Juli 2025 stellte der Präsident fest, dass die Beschwerdeführerin weder den angefochtenen Entscheid eingereicht noch das Verfahren bezeichnet habe, auf welches sich ihre Kritik beziehe. Mangels einer korrekten Verfahrenseinleitung durch die Beschwerdeführerin falle daher das Beschwerdeverfahren ohne Weiteres dahin (Verfahren BEZ.2025.39).</w:t>
      </w:r>
    </w:p>
    <w:p>
      <w:r>
        <w:t>Gegen diese beiden Verfügungen erhebt die Beschwerdeführerin Beschwerde an das Bundesgericht.</w:t>
      </w:r>
    </w:p>
    <w:p>
      <w:r>
        <w:rPr>
          <w:b/>
        </w:rPr>
        <w:t>E. 2</w:t>
      </w:r>
    </w:p>
    <w:p>
      <w:r>
        <w:t>Ihre Eingabe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des Entscheids beschränkt sich auf eine kurze Angabe des Unzulässigkeitsgrundes ( Art. 108 Abs. 3 BGG ).</w:t>
      </w:r>
    </w:p>
    <w:p>
      <w:r>
        <w:rPr>
          <w:b/>
        </w:rPr>
        <w:t>E. 3</w:t>
      </w:r>
    </w:p>
    <w:p>
      <w:r>
        <w:t>Unter den gegebenen Umständen ist ausnahmsweise auf die Erhebung von Gerichtskosten zu verzichten ( Art. 66 Abs. 1 Satz 2 BGG ). Dem Beschwerdegegner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