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13/2025 vom 14. April 2025</w:t>
      </w:r>
    </w:p>
    <w:p>
      <w:r>
        <w:t>Bundesgericht, 2025-04-14, DE</w:t>
      </w:r>
    </w:p>
    <w:p>
      <w:r>
        <w:rPr>
          <w:b/>
        </w:rPr>
        <w:t xml:space="preserve">Quelle: </w:t>
      </w:r>
      <w:r>
        <w:t>https://mcp.opencaselaw.ch/entscheid/bger_4D_13_2025</w:t>
      </w:r>
    </w:p>
    <w:p>
      <w:r>
        <w:t>FR: TF 4D 13/2025 du 14 avril 2025</w:t>
      </w:r>
    </w:p>
    <w:p>
      <w:r>
        <w:t>IT: TF 4D 13/2025 del 14 aprile 2025</w:t>
      </w:r>
    </w:p>
    <w:p>
      <w:pPr>
        <w:pStyle w:val="Heading2"/>
      </w:pPr>
      <w:r>
        <w:t>Regeste</w:t>
      </w:r>
    </w:p>
    <w:p>
      <w:r>
        <w:t>Ausstand, | Vertragsrecht</w:t>
      </w:r>
    </w:p>
    <w:p>
      <w:pPr>
        <w:pStyle w:val="Heading2"/>
      </w:pPr>
      <w:r>
        <w:t>Erwägungen</w:t>
      </w:r>
    </w:p>
    <w:p>
      <w:r>
        <w:rPr>
          <w:b/>
        </w:rPr>
        <w:t>E. 1</w:t>
      </w:r>
    </w:p>
    <w:p>
      <w:r>
        <w:t>Zwischen den Beschwerdeführern und der weiteren Verfahrensbeteiligten ist beim Obergericht des Kantons Uri ein Rechtsmittelverfahren hängig. Am 1. September 2024 stellten die Beschwerdeführer ein Ausstandsgesuch gegen B.________, die Präsidentin dieses Gerichts. Sie warfen ihr unter anderem vor, die Parteirollen falsch verteilt und den Verfahrensgegenstand nicht richtig bezeichnet zu haben. Mit Entscheid vom 26. November 2024 wies das Obergericht dieses Ausstandsbegehren ab.</w:t>
      </w:r>
    </w:p>
    <w:p>
      <w:r>
        <w:rPr>
          <w:b/>
        </w:rPr>
        <w:t>E. 2</w:t>
      </w:r>
    </w:p>
    <w:p>
      <w:r>
        <w:t>In der Folge ver fassten die Beschwerdeführer eine an das Bundesgericht adressierte Beschwerde in Zivilsachen, die sie am 20. Januar 2025 um 21:15 Uhr bei der Kantonspolizei Nidwalden in Stans einreichten. Am Folgetag überbrachte die Kantonspolizei diese Sendung der Schweizerischen Post, welche sie wieder einen Tag später dem Bundesgericht zustellte. Am 23. Januar 2025 forderte Präsidialgerichtsschreiber Widmer die Beschwerdeführer auf, sich zur Rechtzeitigkeit ihrer Beschwerde in Zivilsachen zu äussern. Mit Verfügung vom 30. Januar 2025 wurde das Gesuch der Beschwerdeführer um Erteilung der aufschiebenden Wirkung abgewiesen. Zugleich wurden die Beschwerdeführer aufgefordert, einen Kostenvorschuss von Fr. 1'000.-- einzuzahlen. Die Kanzleisekretärin Grandjean unterzeichnete diese Verfügung "[i]m Auftrag des Präsidenten der I. zivilrechtlichen Abteilung". In der Folge sandten die Beschwerdeführer dem Bundesgericht eine Bestätigung der Kantonspolizei Nidwalden, die den oben dargelegten Ablauf und damit die Rechtzeitigkeit der Beschwerde dokumentierte. Im Weiteren enthielt diese Eingabe eine Ergänzung der Beschwerdebegründung sowie ein Ausstandsgesuch, das sich gegen Abteilungspräsidenten Hurni, Präsidialgerichtsschreiber Widmer und Abteilungssekretärin Grandjean richtete. Es wurden keine Vernehmlassungen eingeholt.</w:t>
      </w:r>
    </w:p>
    <w:p>
      <w:r>
        <w:rPr>
          <w:b/>
        </w:rPr>
        <w:t>E. 3</w:t>
      </w:r>
    </w:p>
    <w:p>
      <w:r>
        <w:t>Vorab ist über das Ausstandsgesuch der Beschwerdeführer im bundesgerichtlichen Verfahren zu befinden.</w:t>
      </w:r>
    </w:p>
    <w:p>
      <w:r>
        <w:rPr>
          <w:b/>
        </w:rPr>
        <w:t>E. 3.1</w:t>
      </w:r>
    </w:p>
    <w:p>
      <w:r>
        <w:t>Die Mitwirkung einer Gerichtsperson in einem früheren bundesgerichtlichen Verfahren bildet für sich allein keinen Ausstandsgrund ( Art. 34 Abs. 2 BGG ). Eine Ausnahme besteht nur, wenn besondere Umstände auf einen Ausstandsgrund gemäss Art. 34 Abs. 1 BGG hindeuten (vgl. Urteile 4F_9/2023 vom 12. Januar 2024 E. 2; 2F_34/2022 vom 13. Dezember 2022 E. 2.2; 6F_28/2015 vom 15. Oktober 2015 E. 1.3; mit Hinweisen). Die den Ausstand begründenden Tatsachen sind glaubhaft zu machen ( Art. 36 Abs. 1 Satz 2 BGG ). Unzulässig sind namentlich Ausstandsbegehren, die primär mit der Mitwirkung einer Gerichtsperson an früheren Entscheiden begründet werden, die zuungunsten der gesuchstellenden Partei ausgefallen sind. In einem solchen Fall kann die abgelehnte Gerichtsperson am Entscheid mitwirken, ohne dass die Abteilung gemäss Art. 37 BGG vorgehen müsste (Urteil 4F_9/2024 vom 19. März 2024 E. 2).</w:t>
      </w:r>
    </w:p>
    <w:p>
      <w:r>
        <w:rPr>
          <w:b/>
        </w:rPr>
        <w:t>E. 3.2</w:t>
      </w:r>
    </w:p>
    <w:p>
      <w:r>
        <w:t>Die Beschwerdeführer machen geltend, nach Eingang der Beschwerde habe der Präsidialgerichtsschreiber unzulässige Mutmassungen über die Verspätung ihrer Beschwerde angestellt. Weiter habe die Abteilungssekretärin die Beschwerdeführer im Namen des Abteilungspräsidenten zur Leistung eines Kostenvorschusses aufgefordert, obwohl dieses Verfahren angeblich aussichtslos sei. Und schliesslich habe der Abteilungspräsident ihr Gesuch um Erteilung der aufschiebenden Wirkung direkt abgewiesen, ohne die Verfahrensakten richtig anzusehen.</w:t>
      </w:r>
    </w:p>
    <w:p>
      <w:r>
        <w:rPr>
          <w:b/>
        </w:rPr>
        <w:t>E. 3.3</w:t>
      </w:r>
    </w:p>
    <w:p>
      <w:r>
        <w:t>Die Beschwerdeführer begründen ihr Ausstandsgesuch mit prozessleitenden Anordnungen, die zu ihrem Nachteil ausgefallen sein sollen. Damit machen sie keinen Ausstandsgrund im Sinne von Art. 34 Abs. 1 lit. a-e BGG glaubhaft. Folglich ist auf ihr Ausstandsgesuch nicht einzutreten.</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Die Beschwerdeführer reichten im vorinstanzlichen Verfahren ein Ausstandsgesuch gegen die ein. Das Obergericht wies dieses Gesuch mit der Begründung ab, die Beschwerdeführer hätten darin bloss pauschal die präsidiale Verfahrensleitung kritisiert. Der Präsidentin könne indessen kein ausstandsbegründendes Fehlverhalten vorgeworfen werden. Insbesondere habe sie die Schlichtungsbehörde zutreffend als Vorinstanz und nicht etwas als Beschwerdegegnerin bezeichnet. Im Übrigen sei keiner der in Art. 47 ZPO umschriebenen Ausstandsgründe ersichtlich.</w:t>
      </w:r>
    </w:p>
    <w:p>
      <w:r>
        <w:rPr>
          <w:b/>
        </w:rPr>
        <w:t>E. 4.4</w:t>
      </w:r>
    </w:p>
    <w:p>
      <w:r>
        <w:t>Die Beschwerdeführer setzen sich mit diesen Erwägungen nicht rechtsgenügend auseinander. Stattdessen schildern sie dem Bundesgericht bloss ihre Sicht der Dinge. Sie machen allgemein gehaltene Ausführungen und rufen diverse Grundrechte an, ohne indessen konkret aufzuzeigen, weshalb genau diese in ihrem Fall einschlägig sein sollen.</w:t>
      </w:r>
    </w:p>
    <w:p>
      <w:r>
        <w:rPr>
          <w:b/>
        </w:rPr>
        <w:t>E. 5</w:t>
      </w:r>
    </w:p>
    <w:p>
      <w:r>
        <w:t>Auf die Beschwerde ist somit mangels hinreichender Begründung nicht einzutreten ( Art. 108 Abs. 1 lit. b BGG ). Die Beschwerdeführer werden bei diesem Verfahrensausgang kostenpflichtig; sie haften zudem solidarisch ( Art. 66 Abs. 1 und Abs. 5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