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4D_13/2023 vom 8. März 2023</w:t>
      </w:r>
    </w:p>
    <w:p>
      <w:r>
        <w:t>Bundesgericht, 2023-03-08, DE</w:t>
      </w:r>
    </w:p>
    <w:p>
      <w:r>
        <w:rPr>
          <w:b/>
        </w:rPr>
        <w:t xml:space="preserve">Quelle: </w:t>
      </w:r>
      <w:r>
        <w:t>https://mcp.opencaselaw.ch/entscheid/bger_4D_13_2023</w:t>
      </w:r>
    </w:p>
    <w:p>
      <w:r>
        <w:t>FR: TF 4D_13/2023 du 8 mars 2023</w:t>
      </w:r>
    </w:p>
    <w:p>
      <w:r>
        <w:t>IT: TF 4D_13/2023 del 8 marzo 2023</w:t>
      </w:r>
    </w:p>
    <w:p>
      <w:pPr>
        <w:pStyle w:val="Heading2"/>
      </w:pPr>
      <w:r>
        <w:t>Erwägungen</w:t>
      </w:r>
    </w:p>
    <w:p>
      <w:r>
        <w:rPr>
          <w:b/>
        </w:rPr>
        <w:t>E. 1</w:t>
      </w:r>
    </w:p>
    <w:p>
      <w:r>
        <w:t>Mit Entscheid vom 5. Dezember 2022 wies die Schlichtungsbehörde Emmental-Oberaargau in einem vom Beschwerdeführer gegen den Verfahrensbeteiligten angestrengten Schlichtungsverfahren das Ausstandsgesuch des Beschwerdeführers wie auch sein Gesuch um unentgeltliche Rechtspflege ab.</w:t>
      </w:r>
    </w:p>
    <w:p>
      <w:r>
        <w:t>Mit Entscheid vom 30. Januar 2023 wies das Obergericht des Kantons Bern die vom Beschwerdeführer gegen den Entscheid der Schlichtungsbehörde vom 5. Dezember 2022 erhobene Beschwerde ab, soweit es auf sie eintrat. Gleichzeit trat es auf das Gesuch des Beschwerdeführers um unentgeltliche Rechtspflege für das Beschwerdeverfahren nicht ein.</w:t>
      </w:r>
    </w:p>
    <w:p>
      <w:r>
        <w:t>Mit Eingabe vom 21. Februar 2023 erklärte der Beschwerdeführer dem Bundesgericht, den Entscheid des Obergerichts des Kantons Bern vom 30. Januar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des Beschwerdeführers vom 21. Februar 2023 erfüllt die genannten Begründungsanforderungen offensichtlich nicht. Er zeigt nicht unter Bezugnahme auf die Erwägungen des angefochtenen Entscheids des Obergerichts des Kantons Bern vom 30. Januar 2023 auf, inwiefern die Vorinstanz mit ihrem 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4</w:t>
      </w:r>
    </w:p>
    <w:p>
      <w:r>
        <w:t>Unter den gegebenen Umständen ist für das bundesgerichtliche Verfahren ausnahmsweise auf die Erhebung von Gerichtskosten zu verzichten (Art. 66 Abs. 1 zweiter Satz BGG), womit das sinngemäss gestellte Gesuch um Befreiung von diesen Kosten im bundesgerichtlichen Verfahren gegenstandslos wird. Den Beschwerdegegnern und dem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