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13/2015 vom 3. Juni 2015</w:t>
      </w:r>
    </w:p>
    <w:p>
      <w:r>
        <w:t>Bundesgericht, 2015-06-03, FR</w:t>
      </w:r>
    </w:p>
    <w:p>
      <w:r>
        <w:rPr>
          <w:b/>
        </w:rPr>
        <w:t xml:space="preserve">Quelle: </w:t>
      </w:r>
      <w:r>
        <w:t>https://mcp.opencaselaw.ch/entscheid/bger_4D_13_2015</w:t>
      </w:r>
    </w:p>
    <w:p>
      <w:r>
        <w:t>FR: TF 4D 13/2015 du 3 juin 2015</w:t>
      </w:r>
    </w:p>
    <w:p>
      <w:r>
        <w:t>IT: TF 4D 13/2015 del 3 giugno 2015</w:t>
      </w:r>
    </w:p>
    <w:p>
      <w:pPr>
        <w:pStyle w:val="Heading2"/>
      </w:pPr>
      <w:r>
        <w:t>Regeste</w:t>
      </w:r>
    </w:p>
    <w:p>
      <w:r>
        <w:t>enrichissment illégitime | Droit des contrats</w:t>
      </w:r>
    </w:p>
    <w:p>
      <w:pPr>
        <w:pStyle w:val="Heading2"/>
      </w:pPr>
      <w:r>
        <w:t>Erwägungen</w:t>
      </w:r>
    </w:p>
    <w:p>
      <w:r>
        <w:rPr>
          <w:b/>
        </w:rPr>
        <w:t>E. 1</w:t>
      </w:r>
    </w:p>
    <w:p>
      <w:r>
        <w:t>Les conditions de recevabilité du recours constitutionnel subsidiaire sont satisfaites; en particulier, faute d'une valeur litigieuse suffisamment élevée, le recours ordinaire en matière civile n'est pas disponible.</w:t>
      </w:r>
    </w:p>
    <w:p>
      <w:r>
        <w:rPr>
          <w:b/>
        </w:rPr>
        <w:t>E. 2</w:t>
      </w:r>
    </w:p>
    <w:p>
      <w:r>
        <w:t>Les demandeurs invoquent la protection contre l'arbitraire conférée par l' art. 9 Cst. Une décision est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 136 III 552 consid. 4.2 p. 560).</w:t>
      </w:r>
    </w:p>
    <w:p>
      <w:r>
        <w:rPr>
          <w:b/>
        </w:rPr>
        <w:t>E. 3</w:t>
      </w:r>
    </w:p>
    <w:p>
      <w:r>
        <w:t>En matière de bail à loyer, pour autant que la convention des parties le prévoie spécialement, le locataire doit rembourser en sus du loyer les dépenses effectives supportées par le bailleur en rapport avec l'usage de la chose louée, telles que les frais de chauffage et de consommation d'eau chaude pour les habitations ou les locaux commerciaux ( art. 257a et 257b al. 1 CO ). Le bailleur peut percevoir ces frais - dits accessoires - de manière forfaitaire, sur la base de la moyenne des dépenses effectives calculée sur une période de trois ans ( art. 4 al. 2 OBLF ; RS 221.213.11). Les frais accessoires ne sont dus en sus du loyer que si les parties ont spécialement convenu de cette obligation, en détaillant les dépenses concernées d'une manière suffisamment précise ( ATF 135 III 591 consid. 4.3.1 p. 595; 121 III 460 consid. 2a/aa p. 462; arrêt 4A_19/2012 du 2 juillet 2012, consid. 3, RtiD 2013 I 741). En l'occurrence, le Tribunal des baux a jugé que lors de la conclusion du bail, les parties n'ont pas convenu des dépenses de la défenderesse à rembourser par les demandeurs en sus du loyer, et que ceux-ci ne se sont donc pas valablement obligés à verser 200 fr. par mois à titre de forfait pour frais accessoires. Ce point est incontesté et il n'y a pas lieu d'y revenir.</w:t>
      </w:r>
    </w:p>
    <w:p>
      <w:r>
        <w:rPr>
          <w:b/>
        </w:rPr>
        <w:t>E. 4</w:t>
      </w:r>
    </w:p>
    <w:p>
      <w:r>
        <w:t>Selon l' art. 63 al. 1 CO , lorsqu'une personne a payé volontairement une somme qu'elle ne devait pas, elle est autorisée à la répéter si elle prouve qu'elle a payé en croyant par erreur que sa prestation était due.</w:t>
      </w:r>
    </w:p>
    <w:p>
      <w:r>
        <w:rPr>
          <w:b/>
        </w:rPr>
        <w:t>E. 4.1</w:t>
      </w:r>
    </w:p>
    <w:p>
      <w:r>
        <w:t>Pour rechercher s'il y a erreur aux termes de l' art. 63 CO , les circonstances ne doivent pas être appréciées de façon trop stricte. L'erreur est admissible lorsque, d'après les faits de la cause, il est exclu que l'auteur du paiement ait agi dans l'intention de donner. Il faut prendre en considération que dans les relations d'affaires, il n'y a en principe jamais intention de donner (Gilles Petitpierre, in Commentaire romand, 1re éd., 2003, n° 13 ad art. 63 CO ). Il n'est notamment pas nécessaire que l'erreur soit excusable (Benoît Chappuis, in Commentaire romand, 2e éd., 2012, n° 8 ad art. 63 CO ). Elucider ce qu'une personne savait ou voulait au moment d'exécuter une prestation relève de la constatation des faits (cf. ATF 140 III 86 consid. 4.1 p. 91; 135 III 537 consid. 2.2 p. 542). Les déductions que le juge opère sur la base d'indices, notamment au sujet des connaissances ou de la volonté des personnes en cause, relèvent elles aussi de la constatation des faits ( ATF 136 III 486 consid. 5 p. 489; 128 III 390 consid. 4.3.3 in fine p. 398).</w:t>
      </w:r>
    </w:p>
    <w:p>
      <w:r>
        <w:rPr>
          <w:b/>
        </w:rPr>
        <w:t>E. 4.2</w:t>
      </w:r>
    </w:p>
    <w:p>
      <w:r>
        <w:t>D'octobre 2009 à janvier 2013, les demandeurs ont exécuté quarante versements de 200 fr. qui n'étaient pas dus; ils en réclament restitution. Le Tribunal des baux a jugé qu'ils ont exécuté ces prestations en sachant qu'elles n'étaient pas dues, de sorte que, à défaut de l'erreur nécessaire selon l' art. 63 al. 1 CO , leur prétention doit être rejetée. Le tribunal a constaté que les demandeurs ont consulté l'avocat U.________ dès le commencement du contrat, au mois d'octobre 2009, et que ce praticien est un spécialiste du droit du bail à loyer, conseillant régulièrement des clients dans des contestations de hausse de loyer. Le tribunal a jugé que cet avocat, mandaté aux fins d'un contrôle du loyer initial convenu, « ne peut pas ne pas avoir remarqué » que le contrat était invalide au sujet du forfait pour frais accessoires, et que l'avocat « ne pouvait ainsi pas passer à côté de ce vice ». Ensuite, « l'attention des demandeurs a forcément été attirée par leur mandataire sur le fait que la stipulation des charges, telle que formulée dans le contrat [...], n'était pas suffisante », de sorte que, selon les juges, les demandeurs connaissaient ou devaient connaître l'invalidité partielle du contrat, et ils ont payé « volontairement » les quarante forfaits de 200 francs.</w:t>
      </w:r>
    </w:p>
    <w:p>
      <w:r>
        <w:rPr>
          <w:b/>
        </w:rPr>
        <w:t>E. 5</w:t>
      </w:r>
    </w:p>
    <w:p>
      <w:r>
        <w:t>A l'encontre de ce jugement, les demandeurs ont adressé à la Cour d'appel le recours qui était recevable, selon l' art. 320 let. a et b CPC , pour violation du droit (let. a) ou constatation manifestement inexacte des faits (let. b). Selon la jurisprudence, des constatations de fait doivent être tenues pour manifestement inexactes lorsqu'elles sont arbitraires aux termes de l' art. 9 Cst. ( ATF 140 III 264 consid. 2.3 p. 266; 137 I 58 consid. 4.1.2 p. 62, relatifs à l' art. 105 al. 2 LTF ). Le pouvoir d'examen de la Cour d'appel se trouvait ainsi limité. Il incombe donc au Tribunal fédéral de contrôler librement, au besoin et dans le cadre des griefs qui lui sont présentés, si le Tribunal des baux a apprécié les preuves et constaté les faits d'une manière exempte d'arbitraire ( ATF 116 III 70 consid. 2b p. 71, relatif à l' art. 4 aCst. ). Dans l'arrêt présentement attaqué devant le Tribunal fédéral, la Cour d'appel rapporte l'argumentation développée devant elle: selon les demandeurs, les premiers juges étaient prétendument tombés dans l'arbitraire en présumant que Me U.________ avait attiré leur attention sur l'ensemble des problèmes que le contrat en cause pouvait receler, et en confondant ce que l'avocat aurait pu ou dû découvrir, d'une part, avec ce qu'il a réellement détecté et communiqué à ses clients, d'autre part.</w:t>
      </w:r>
    </w:p>
    <w:p>
      <w:r>
        <w:rPr>
          <w:b/>
        </w:rPr>
        <w:t>E. 6</w:t>
      </w:r>
    </w:p>
    <w:p>
      <w:r>
        <w:t>A titre principal, la Cour juge cette argumentation « purement appellatoire » et insuffisante au regard des exigences de l' art. 321 al. 1 CPC qui concerne la forme et la motivation du recours; en conséquence, celui-ci est déclaré irrecevable. Or, les demandeurs ont précisément désigné, dans le raisonnement exposé par les juges du premier degré, les éléments qu'ils tiennent pour intrinsèquement arbitraires. La Cour devait donc prendre position; en tant qu'elle s'y est refusée en soulignant simplement que d'autres éléments n'étaient pas contestés, son arrêt consacre une application indûment sévère de l' art. 321 al. 1 CPC .</w:t>
      </w:r>
    </w:p>
    <w:p>
      <w:r>
        <w:rPr>
          <w:b/>
        </w:rPr>
        <w:t>E. 7</w:t>
      </w:r>
    </w:p>
    <w:p>
      <w:r>
        <w:t>A titre subsidiaire, la Cour confirme la démarche des premiers juges. Elle complète même les constatations de ces magistrats au sujet de l'intention des demandeurs: ceux-ci, ayant connu la nullité de la clause concernée dès leur consultation de Me U.________, se sont abstenus de s'en plaindre dans le dessein d'en tirer profit; ils ont prévu de demander plus tard le remboursement des forfaits, en évitant dans l'intervalle de supporter les charges que la défenderesse, dûment avertie, n'aurait pas manqué de réclamer. La Cour se réfère à la jurisprudence relative à un vice de forme dans un avis de majoration de loyer ( ATF 138 III 401 consid. 2 p. 402); elle retient que les demandeurs abusent de leur droit en réclamant le remboursement des forfaits. Ce raisonnement juridique est incorrect: si les demandeurs connaissaient la nullité de la clause concernée, l' art. 63 al. 1 CO ne leur confère aucun droit au remboursement et l'abus de ce droit est logiquement exclu. Surtout, les demandeurs sont fondés à se plaindre d'arbitraire dans le jugement de première instance. Il est constant que ceux-ci ont consulté Me U.________ peu après la conclusion du contrat et il est aussi constant que cet avocat pratique régulièrement le droit du bail à loyer. A partir de ces faits valablement constatés, le Tribunal des baux s'est livré à deux extrapolations successives: l'avocat a découvert que le forfait pour frais accessoires n'était pas dû, puis il en a informé ses clients. Ces deux conjectures se rapportent au comportement à attendre d'un avocat idéalement compétent et diligent. Purement théoriques, elles ne trouvent aucun appui dans les éléments de preuve qui étaient concrètement soumis à l'appréciation du tribunal. En réalité, rien n'autorise à constater en fait, de manière à fonder une décision judiciaire, que Me U.________ ait informé les demandeurs de ce que le contrat relatif à leur appartement était vicié au sujet du forfait pour frais accessoires. Cette constatation manquant, les tribunaux ne peuvent pas non plus constater l'intention des demandeurs de faire une libéralité à la défenderesse ou de garder le silence afin de réclamer plus tard la restitution des forfaits pour frais accessoires. La preuve de l'erreur nécessaire selon l' art. 63 al. 1 CO doit au contraire être tenue pour apportée. Par ses déductions hasardeuses, le Tribunal des baux s'est écarté d'une appréciation objective des preuves et il est ainsi tombé dans l'arbitraire, conformément à l'opinion des demandeurs. Au regard de cette situation, la Cour d'appel aurait dû accueillir le recours plutôt que le déclarer irrecevable; son arrêt se révèle lui-même incompatible avec l' art. 9 Cst. Après annulation de ce prononcé, la cause doit être renvoyée au Tribunal des baux en application de l'art. 107 al. 2, 2e phrase, LTF, pour statuer en fait et en droit sur l'étendue de la restitution à allouer aux demandeurs, selon l' art. 64 CO , et sur les intérêts que ceux-ci réclament de surcroît; ils n'ont d'ailleurs droit qu'aux intérêts moratoires selon l' art. 104 CO .</w:t>
      </w:r>
    </w:p>
    <w:p>
      <w:r>
        <w:rPr>
          <w:b/>
        </w:rPr>
        <w:t>E. 8</w:t>
      </w:r>
    </w:p>
    <w:p>
      <w:r>
        <w:t>A titre de partie qui succombe, la défenderesse doit acquitter l'émolument à percevoir par le Tribunal fédéral et les dépens auxquels ses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