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4D_135/2024 vom 21. Januar 2025</w:t>
      </w:r>
    </w:p>
    <w:p>
      <w:r>
        <w:t>Bundesgericht, 2025-01-21, DE</w:t>
      </w:r>
    </w:p>
    <w:p>
      <w:r>
        <w:rPr>
          <w:b/>
        </w:rPr>
        <w:t xml:space="preserve">Quelle: </w:t>
      </w:r>
      <w:r>
        <w:t>https://mcp.opencaselaw.ch/entscheid/bger_4D_135_2024</w:t>
      </w:r>
    </w:p>
    <w:p>
      <w:r>
        <w:t>FR: TF 4D_135/2024 du 21 janvier 2025</w:t>
      </w:r>
    </w:p>
    <w:p>
      <w:r>
        <w:t>IT: TF 4D_135/2024 del 21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4D_135/2024</w:t>
      </w:r>
    </w:p>
    <w:p>
      <w:r>
        <w:t>Urteil vom 21. Januar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Rechtsanwältin Caroline Conrad,</w:t>
      </w:r>
    </w:p>
    <w:p>
      <w:r>
        <w:t>Beschwerdegegnerin.</w:t>
      </w:r>
    </w:p>
    <w:p>
      <w:r>
        <w:t>Gegenstand</w:t>
      </w:r>
    </w:p>
    <w:p>
      <w:r>
        <w:t>Mieterausweisung; missbräuchliche Beschwerdeführung.</w:t>
      </w:r>
    </w:p>
    <w:p>
      <w:r>
        <w:t>Beschwerde gegen den Entscheid des Obergerichts</w:t>
      </w:r>
    </w:p>
    <w:p>
      <w:r>
        <w:t>des Kantons Aargau, Zivilgericht, 4. Kammer,</w:t>
      </w:r>
    </w:p>
    <w:p>
      <w:r>
        <w:t>vom 18. August 2024</w:t>
      </w:r>
    </w:p>
    <w:p>
      <w:r>
        <w:t>(ZSU.2024.128 [SZ.2024.59] Art. 94).</w:t>
      </w:r>
    </w:p>
    <w:p>
      <w:r>
        <w:t>Nach Einsicht</w:t>
      </w:r>
    </w:p>
    <w:p>
      <w:r>
        <w:t>in den Entscheid des Obergerichts des Kantons Aargau vom 18. August 2024 in der rubrizierten Angelegenheit;</w:t>
      </w:r>
    </w:p>
    <w:p>
      <w:r>
        <w:t>in die von der Beschwerdeführerin, handelnd durch ihren Verwaltungsratspräsidenten Dr. C.________, dagegen beim Bundesgericht erhobene Beschwerde vom 27. August 2024 (Datum der elektronischen Einreichung: 29. August 2024), in welcher u.a. der angefochtene Entscheid als nichtig ausgegeben und die Vorinstanz als "Ausnahmegericht" bezeichnet und ihr "Rechtsbeugung und Amtsmissbrauch" vorgeworfen wird;</w:t>
      </w:r>
    </w:p>
    <w:p>
      <w:r>
        <w:t>in Erwägung,</w:t>
      </w:r>
    </w:p>
    <w:p>
      <w:r>
        <w:t>dass die Beschwerde querulatorisch im Sinne von Art. 42 Abs. 7 BGG ist (s. dazu auch die zu ähnlichen von Dr. C.________ eingereichten Beschwerden gemachten Ausführungen in den Urteilen 4D_115/2024 vom 11. Dezember 2024 E. 5, 7B_705/2024 vom 3. September 2024 E. 5.1/5.4 und 7B_405/2024 vom 10. Juli 2024 E. 6, je mit weiteren Hinweisen);</w:t>
      </w:r>
    </w:p>
    <w:p>
      <w:r>
        <w:t>dass demzufolge auf die Beschwerde gestützt auf Art. 108 Abs. 1 lit. c BGG nicht einzutreten ist;</w:t>
      </w:r>
    </w:p>
    <w:p>
      <w:r>
        <w:t>dass die Gerichtskosten dem Ausgang des Verfahrens entsprechend der Beschwerdeführerin aufzuerlegen sind ( Art. 66 Abs. 1 BGG );</w:t>
      </w:r>
    </w:p>
    <w:p>
      <w:r>
        <w:t>dass die Beschwerdegegnerin keinen Anspruch auf eine Parteientschädigung hat, da ihr aus dem bundesgerichtlichen Verfahren kein Aufwand entstanden ist ( Art. 68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Dieses Urteil wird den Parteien und dem Obergericht des Kantons Aargau, Zivilgericht, 4. Kammer, schriftlich mitgeteilt.</w:t>
      </w:r>
    </w:p>
    <w:p>
      <w:r>
        <w:t>Lausanne, 21. Januar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