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4D_130/2009 vom 22. Oktober 2009</w:t>
      </w:r>
    </w:p>
    <w:p>
      <w:r>
        <w:t>Bundesgericht, 2009-10-22, FR</w:t>
      </w:r>
    </w:p>
    <w:p>
      <w:r>
        <w:rPr>
          <w:b/>
        </w:rPr>
        <w:t xml:space="preserve">Quelle: </w:t>
      </w:r>
      <w:r>
        <w:t>https://mcp.opencaselaw.ch/entscheid/bger_4D_130_2009</w:t>
      </w:r>
    </w:p>
    <w:p>
      <w:r>
        <w:t>FR: TF 4D_130/2009 du 22 octobre 2009</w:t>
      </w:r>
    </w:p>
    <w:p>
      <w:r>
        <w:t>IT: TF 4D_130/2009 del 22 ottobre 2009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demande du 20 novembre 2006, H.X.________ et F.X.________, copropriétaires, avec d'autres personnes, de la parcelle n° 357 de la Commune de Y.________, soumise au régime de la propriété par étages, ont ouvert action contre cette dernière afin de faire constater que la cession à titre gratuit d'une surface de 121 m2 de la parcelle en question au profit de la parcelle n° 358, propriété de dite Commune, exécutée sur la base d'une procuration délivrée par eux, ne les liait point pour cause de vices du consentement.</w:t>
      </w:r>
    </w:p>
    <w:p>
      <w:r>
        <w:t>Statuant le 1er septembre 2008, le Tribunal civil de l'arrondissement de La Côte a rejeté cette demande.</w:t>
      </w:r>
    </w:p>
    <w:p>
      <w:r>
        <w:rPr>
          <w:b/>
        </w:rPr>
        <w:t>E. 1.2</w:t>
      </w:r>
    </w:p>
    <w:p>
      <w:r>
        <w:t>Saisie par H.X.________, la Chambre des recours du Tribunal cantonal vaudois a maintenu ce jugement par arrêt du 20 août 2009. Considérant, à cet égard, que le recours tendait uniquement à la nullité du jugement entrepris, et non à sa réforme, elle n'a examiné que les moyens de nullité soulevés par le recourant et les a rejetés dans la mesure de leur recevabilité.</w:t>
      </w:r>
    </w:p>
    <w:p>
      <w:r>
        <w:rPr>
          <w:b/>
        </w:rPr>
        <w:t>E. 1.3</w:t>
      </w:r>
    </w:p>
    <w:p>
      <w:r>
        <w:t>Par écritures des 17 et 18 septembre 2009, H.X.________ a déclaré faire recours contre l'arrêt de la cour cantonale. Le 2 octobre 2009, il a produit une copie de l'arrêt attaqué, à l'invitation du Tribunal fédéral, en complétant son argumentation dans sa lettre d'accompagnement.</w:t>
      </w:r>
    </w:p>
    <w:p>
      <w:r>
        <w:t>La Chambre des recours, qui a communiqué son dossier, et l'intimée n'ont pas été invitées à déposer une réponse.</w:t>
      </w:r>
    </w:p>
    <w:p>
      <w:r>
        <w:rPr>
          <w:b/>
        </w:rPr>
        <w:t>E. 2</w:t>
      </w:r>
    </w:p>
    <w:p>
      <w:r>
        <w:t>Le recours doit être déposé devant le Tribunal fédéral dans les 30 jours qui suivent la notification de l'expédition complète ( art. 100 al. 1 LTF ). Ce délai, fixé par la loi, ne peut pas être prolongé ( art. 47 al. 1 LTF ).</w:t>
      </w:r>
    </w:p>
    <w:p>
      <w:r>
        <w:t>En l'occurrence, l'arrêt attaqué a été notifié aux parties le 20 août 2009 et le recourant en a accusé réception le 21 août 2009. Le délai de recours, qui a commencé à courir le lendemain ( art. 44 al. 1 LTF ), est donc arrivé à échéance le 21 septembre 2009, la veille de cette date étant un dimanche ( art. 45 al. 1 LTF ). Par conséquent, il n'est pas possible de prendre en considération l'écriture complémentaire que le recourant a adressée au Tribunal fédéral le 2 octobre 2009, c'est-à-dire hors délai.</w:t>
      </w:r>
    </w:p>
    <w:p>
      <w:r>
        <w:rPr>
          <w:b/>
        </w:rPr>
        <w:t>E. 3</w:t>
      </w:r>
    </w:p>
    <w:p>
      <w:r>
        <w:t>Selon l' art. 75 al. 1 LTF , le recours est recevable contre les décisions prises par les autorités cantonales de dernière instance. Cette règle a pour conséquence que seuls sont recevables devant le Tribunal fédéral les griefs qui, pouvant l'être, ont été présentés à l'autorité cantonale de dernière instance ( ATF 134 III 524 consid. 1.3 p. 527).</w:t>
      </w:r>
    </w:p>
    <w:p>
      <w:r>
        <w:t>En l'espèce, la cour cantonale n'était saisie que d'un recours en nullité. Aussi n'a-t-elle pas examiné la manière dont les premiers juges avaient appliqué le droit fédéral, en particulier les dispositions touchant les vices du consentement ( art. 23 ss CO ). Il s'ensuit que, faute pour le recourant d'avoir respecté la règle de l'épuisement des griefs, l'application du droit matériel, telle qu'elle a été faite par le Tribunal d'arrondissement, ne saurait être revue par le Tribunal fédéral.</w:t>
      </w:r>
    </w:p>
    <w:p>
      <w:r>
        <w:rPr>
          <w:b/>
        </w:rPr>
        <w:t>E. 4</w:t>
      </w:r>
    </w:p>
    <w:p>
      <w:r>
        <w:t>En vertu de l' art. 42 LTF , le mémoire de recours doit indiquer, notamment, les conclusions et les motifs (al. 1); ces derniers doivent exposer succinctement en quoi l'acte attaqué viole le droit (al. 2). A ce défaut, le Tribunal fédéral n'entre pas en matière ( art. 108 al. 1 let. a et b LTF ). Pour le surplus, il n'examine la violation de droits fondamentaux que si un grief de ce chef a été invoqué et motivé par le recourant ( art. 106 al. 2 LTF ). Au demeurant, aucun fait nouveau ni preuve nouvelle ne peut être présenté à moins de résulter de la décision de l'autorité précédente ( art. 99 al. 1 LTF ).</w:t>
      </w:r>
    </w:p>
    <w:p>
      <w:r>
        <w:t>Le recours examiné apparaît manifestement irrecevable au regard de ces règles. En effet, on y cherche en vain une critique un tant soit peu intelligible des motifs retenus par la cour cantonale à l'appui de l'arrêt attaqué. Aussi bien, le recourant, en s'appuyant sur d'innombrables allégations nouvelles, consacre la quasi-totalité de son argumentation à faire état de divers mensonges et faux témoignages prétendument commis à son préjudice, soulevant ainsi des questions qui n'ont pas été traitées par les juges cantonaux.</w:t>
      </w:r>
    </w:p>
    <w:p>
      <w:r>
        <w:t>Dans ces conditions, il sera fait application de la procédure simplifiée, conformément à l' art. 108 al. 1 LTF en liaison avec l' art. 117 LTF .</w:t>
      </w:r>
    </w:p>
    <w:p>
      <w:r>
        <w:rPr>
          <w:b/>
        </w:rPr>
        <w:t>E. 5</w:t>
      </w:r>
    </w:p>
    <w:p>
      <w:r>
        <w:t>Succombant, le recourant devra payer les frais de la procédure fédérale, en application de l' art. 66 al. 1 LTF . Quant à l'intimée, elle n'a pas droit à des dépens puisqu'elle n'a pas été invitée à déposer une réponse au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