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4D_12/2018 vom 15. März 2018</w:t>
      </w:r>
    </w:p>
    <w:p>
      <w:r>
        <w:t>Bundesgericht, 2018-03-15, FR</w:t>
      </w:r>
    </w:p>
    <w:p>
      <w:r>
        <w:rPr>
          <w:b/>
        </w:rPr>
        <w:t xml:space="preserve">Quelle: </w:t>
      </w:r>
      <w:r>
        <w:t>https://mcp.opencaselaw.ch/entscheid/bger_4D_12_2018</w:t>
      </w:r>
    </w:p>
    <w:p>
      <w:r>
        <w:t>FR: TF 4D_12/2018 du 15 mars 2018</w:t>
      </w:r>
    </w:p>
    <w:p>
      <w:r>
        <w:t>IT: TF 4D_12/2018 del 15 marzo 2018</w:t>
      </w:r>
    </w:p>
    <w:p>
      <w:pPr>
        <w:pStyle w:val="Heading2"/>
      </w:pPr>
      <w:r>
        <w:t>Erwägungen</w:t>
      </w:r>
    </w:p>
    <w:p>
      <w:r>
        <w:rPr>
          <w:b/>
        </w:rPr>
        <w:t>E. 1</w:t>
      </w:r>
    </w:p>
    <w:p>
      <w:r>
        <w:t>Le 3 août 2017, usant de la procédure sommaire prévue par l' art. 257 CPC pour la solution rapide des cas clairs, Z.________ a ouvert action contre X.________ devant la Présidente du Tribunal des baux à loyers et à ferme du canton du Jura. Parmi d'autres conclusions soumises à ce magistrat, le défendeur devait être condamné à évacuer et restituer un logement avec dépendances qui lui était remis à bail dans la commune de Haute-Sorne. L'exécution forcée, avec le concours de la force publique, devait être d'ores et déjà ordonnée à l'échéance d'un délai de dix jours à compter de l'entrée en force du jugement.</w:t>
      </w:r>
    </w:p>
    <w:p>
      <w:r>
        <w:t>La demanderesse se prévalait d'une résiliation du contrat qu'elle avait signifiée à l'adverse partie sur la base de l' art. 257d CO concernant la demeure du locataire.</w:t>
      </w:r>
    </w:p>
    <w:p>
      <w:r>
        <w:t>Le juge saisi s'est prononcé le 19 septembre 2017; en substance, il a accueilli l'action. Le défendeur était condamné à évacuer les biens loués au plus tard le 10 octobre 2017; au delà, la demanderesse était autorisée à requérir l'évacuation forcée.</w:t>
      </w:r>
    </w:p>
    <w:p>
      <w:r>
        <w:t>La Cour civile du Tribunal cantonal du canton du Jura a statué le 29 janvier 2018 sur l'appel du défendeur. Elle a rejeté cet appel et reporté le délai d'évacuation au 15 février 2018 à 14h00; pour le surplus, elle a confirmé le jugement.</w:t>
      </w:r>
    </w:p>
    <w:p>
      <w:r>
        <w:rPr>
          <w:b/>
        </w:rPr>
        <w:t>E. 2</w:t>
      </w:r>
    </w:p>
    <w:p>
      <w:r>
        <w:t>Le défendeur saisit le Tribunal fédéral d'un mémoire qu'il intitule « recours constitutionnel subsidiaire »; il requiert le tribunal d'annuler l'arrêt de la Cour civile et de renvoyer la cause à cette autorité pour nouvelle décision. Une demande d'effet suspensif est jointe au recours.</w:t>
      </w:r>
    </w:p>
    <w:p>
      <w:r>
        <w:t>L'adverse partie a pris position sur la demande d'effet suspensif, ordonné à titre de mesure d'urgence le 15 février 2018; elle n'a pas été invitée à répondre au recours.</w:t>
      </w:r>
    </w:p>
    <w:p>
      <w:r>
        <w:rPr>
          <w:b/>
        </w:rPr>
        <w:t>E. 3</w:t>
      </w:r>
    </w:p>
    <w:p>
      <w:r>
        <w:t>Le présent arrêt mettant fin à la cause, il n'est pas nécessaire de statuer sur la demande d'effet suspensif.</w:t>
      </w:r>
    </w:p>
    <w:p>
      <w:r>
        <w:rPr>
          <w:b/>
        </w:rPr>
        <w:t>E. 4</w:t>
      </w:r>
    </w:p>
    <w:p>
      <w:r>
        <w:t>A teneur de l'art. 42 al. 1 et 2 de la loi fédérale sur le Tribunal fédéral (LTF), le mémoire de recours adressé à ce tribunal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Pour contester la résiliation du contrat fondée sur l' art. 257d al. 2 CO et résister à l'action en évacuation qui lui est intentée, le défendeur persiste à faire état de « créances en compensation des arriérés de loyer » qui résultent, selon ses allégations, de divers défauts des biens loués. La Cour civile du Tribunal cantonal rejette ce moyen de défense pour deux motifs: d'une part, la compensation n'a pas été déclarée conformément à l' art. 124 al. 1 CO et dans le délai d'exécution assigné par la demanderesse en application de l' art. 257d al. 1 CO ; d'autre part, les créances compensantes sont contestées et insusceptibles d'être établies incontinent en procédure sommaire. Sur ce second point, les juges d'appel se réfèrent à l'arrêt du Tribunal fédéral 4A_140/2014 du 6 août 2014, consid. 5.1 et 5.2, SJ 2015 I 1. Devant le Tribunal fédéral, le défendeur ne tente aucune réfutation de ces considérants pourtant décisifs; il se borne à répéter ses allégations relatives aux défauts des biens loués et à énumérer ses moyens de preuve. La motivation de son recours ne satisfait donc pas aux exigences ci-mentionnées de l' art. 42 al. 1 et 2 LTF ; il s'ensuit que le recours est irrecevable.</w:t>
      </w:r>
    </w:p>
    <w:p>
      <w:r>
        <w:rPr>
          <w:b/>
        </w:rPr>
        <w:t>E. 5</w:t>
      </w:r>
    </w:p>
    <w:p>
      <w:r>
        <w:t>A titre de partie qui succombe, le défendeur doit acquitter l'émolument à percevoir par le Tribunal fédéral et les dépens auxquels l'autre partie peut prétendre pour avoir pris position sur la demande d'effet suspensif.</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