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4D_127/2025 vom 5. August 2025</w:t>
      </w:r>
    </w:p>
    <w:p>
      <w:r>
        <w:t>Bundesgericht, 2025-08-05, DE</w:t>
      </w:r>
    </w:p>
    <w:p>
      <w:r>
        <w:rPr>
          <w:b/>
        </w:rPr>
        <w:t xml:space="preserve">Quelle: </w:t>
      </w:r>
      <w:r>
        <w:t>https://mcp.opencaselaw.ch/entscheid/bger_4D_127_2025</w:t>
      </w:r>
    </w:p>
    <w:p>
      <w:r>
        <w:t>FR: TF 4D_127/2025 du 5 août 2025</w:t>
      </w:r>
    </w:p>
    <w:p>
      <w:r>
        <w:t>IT: TF 4D_127/2025 del 5 agosto 2025</w:t>
      </w:r>
    </w:p>
    <w:p>
      <w:pPr>
        <w:pStyle w:val="Heading2"/>
      </w:pPr>
      <w:r>
        <w:t>Erwägungen</w:t>
      </w:r>
    </w:p>
    <w:p>
      <w:r>
        <w:rPr>
          <w:b/>
        </w:rPr>
        <w:t>E. 1</w:t>
      </w:r>
    </w:p>
    <w:p>
      <w:r>
        <w:t>Mit Beschluss vom 27. Juni 2025 trat das Obergericht des Kantons Zürich auf das Revisionsgesuch gegen Entscheide des Mietgerichts Zürich vom 19. Dezember 2025 und 3. April 2025 sowie des Obergerichts des Kantons Zürich vom 31. März 2025 nicht ein. Dagegen erhob der Beschwerdeführer mit Eingabe vom 9. Juli 2025 Beschwerde an das Bundesgericht. Auf das Einholen von Vernehmlassungen zur Beschwerde wurde verzichtet.</w:t>
      </w:r>
    </w:p>
    <w:p>
      <w:r>
        <w:rPr>
          <w:b/>
        </w:rPr>
        <w:t>E. 2</w:t>
      </w:r>
    </w:p>
    <w:p>
      <w:r>
        <w:t>Die Eingabe des Beschwerdeführers beruht augenfällig auf querulatorischer und rechtsmissbräuchlicher Prozessführung und ist als solche unzulässig ( Art. 42 Abs. 7 BGG ). Auf die Beschwerde ist demnach im vereinfachten Verfahren durch den Abteilungspräsidenten nicht einzutreten ( Art. 108 Abs. 1 lit. c BGG ). Die Begründung des Entscheids beschränkt sich dabei auf eine kurze Angabe des Unzulässigkeitsgrundes ( Art. 108 Abs. 3 BGG ).</w:t>
      </w:r>
    </w:p>
    <w:p>
      <w:r>
        <w:rPr>
          <w:b/>
        </w:rPr>
        <w:t>E. 3</w:t>
      </w:r>
    </w:p>
    <w:p>
      <w:r>
        <w:t>Bei diesem Ausgang des Verfahrens sind die Gerichtskosten dem Beschwerdeführer aufzuerlegen ( Art. 66 Abs. 1 BGG ). Die Beschwerdegegnerin hat keinen Anspruch auf eine Parteientschädigung, da ihr im Zusammenhang mit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