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126/2024 vom 17. Oktober 2024</w:t>
      </w:r>
    </w:p>
    <w:p>
      <w:r>
        <w:t>Bundesgericht, 2024-10-17, FR</w:t>
      </w:r>
    </w:p>
    <w:p>
      <w:r>
        <w:rPr>
          <w:b/>
        </w:rPr>
        <w:t xml:space="preserve">Quelle: </w:t>
      </w:r>
      <w:r>
        <w:t>https://mcp.opencaselaw.ch/entscheid/bger_4D_126_2024</w:t>
      </w:r>
    </w:p>
    <w:p>
      <w:r>
        <w:t>FR: TF 4D 126/2024 du 17 octobre 2024</w:t>
      </w:r>
    </w:p>
    <w:p>
      <w:r>
        <w:t>IT: TF 4D 126/2024 del 17 ottobre 2024</w:t>
      </w:r>
    </w:p>
    <w:p>
      <w:pPr>
        <w:pStyle w:val="Heading2"/>
      </w:pPr>
      <w:r>
        <w:t>Regeste</w:t>
      </w:r>
    </w:p>
    <w:p>
      <w:r>
        <w:t>mainlevée définitive, | Droit des poursuites et faillites</w:t>
      </w:r>
    </w:p>
    <w:p>
      <w:pPr>
        <w:pStyle w:val="Heading2"/>
      </w:pPr>
      <w:r>
        <w:t>Erwägungen</w:t>
      </w:r>
    </w:p>
    <w:p>
      <w:r>
        <w:rPr>
          <w:b/>
        </w:rPr>
        <w:t>E. 1</w:t>
      </w:r>
    </w:p>
    <w:p>
      <w:r>
        <w:t>Par décision du 23 mai 2024, le Président du Tribunal civil de l'arrondissement de la Gruyère a prononcé la mainlevée définitive de l'opposition qu'avait formée A.________ (ci-après: le poursuivi ou le recourant) au commandement de payer 600 fr., frais en sus, que lui avait fait notifier l'État de Neuchâtel, par l'Office de recouvrement de l'État (ci-après: le poursuivant ou l'intimé), dans la poursuite n o ... de l'Office des poursuites de la Gruyère. Par arrêt du 1 er juillet 2024, la II e Cour d'appel civil du Tribunal cantonal de l'État de Fribourg a déclaré manifestement irrecevable le recours qu'avait formé le poursuivi à l'encontre de ladite décision.</w:t>
      </w:r>
    </w:p>
    <w:p>
      <w:r>
        <w:rPr>
          <w:b/>
        </w:rPr>
        <w:t>E. 2</w:t>
      </w:r>
    </w:p>
    <w:p>
      <w:r>
        <w:t>Contre cet arrêt, le poursuivi a formé un recours auprès du Tribunal fédéral. En substance, il conclut à ce que la Cour de céans soit récusée et à ce que l'arrêt entrepris soit annulé et réformé en ce sens que la requête de mainlevée soit rejetée. Le recourant conclut également à ce qu'une enquête soit ouverte contre tous les magistrats liés à cette procédure depuis 2014 et à ce qu'une indemnisation de 30'000 fr. lui soit octroyée pour emprisonnement abusif. Dans la mesure notamment où seule la question de la mainlevée de l'opposition a fait l'objet de l'arrêt entrepris, ces conclusions sont nouvelles et, partant, irrecevables ( art. 99 al. 2 LTF ). Le 17 août 2024, le recourant a, en substance, sollicité l'octroi de l'assistance judiciaire.</w:t>
      </w:r>
    </w:p>
    <w:p>
      <w:r>
        <w:rPr>
          <w:b/>
        </w:rPr>
        <w:t>E. 3</w:t>
      </w:r>
    </w:p>
    <w:p>
      <w:r>
        <w:t>Le recourant demande la récusation de la I re Cour de droit civil du Tribunal fédéral.</w:t>
      </w:r>
    </w:p>
    <w:p>
      <w:r>
        <w:rPr>
          <w:b/>
        </w:rPr>
        <w:t>E. 3.1</w:t>
      </w:r>
    </w:p>
    <w:p>
      <w:r>
        <w:t>Les art. 34 à 38 LTF règlent les cas de récusation des juges et des greffiers du Tribunal fédéral ainsi que la procédure de récusation. La partie qui sollicite la récusation doit rendre vraisemblables les faits qui motivent sa demande ( art. 36 al. 1 LTF ). La cour concernée - y compris le juge visé - peut écarter elle-même une demande de récusation, sans qu'il ne soit nécessaire de mettre en place la procédure visée par les art. 36 al. 2 et 37 LTF , lorsque ladite demande n'est pas recevable ou qu'elle est manifestement mal fondée ou abusive (arrêt 5A_383/2023 du 10 août 2023 consid. 1.1 et les références citées).</w:t>
      </w:r>
    </w:p>
    <w:p>
      <w:r>
        <w:rPr>
          <w:b/>
        </w:rPr>
        <w:t>E. 3.2</w:t>
      </w:r>
    </w:p>
    <w:p>
      <w:r>
        <w:t>En substance, le recourant se plaint de l'existence d'une " MAFIA d'État ".</w:t>
      </w:r>
    </w:p>
    <w:p>
      <w:r>
        <w:rPr>
          <w:b/>
        </w:rPr>
        <w:t>E. 3.3</w:t>
      </w:r>
    </w:p>
    <w:p>
      <w:r>
        <w:t>Dès lors que le recourant n'allègue ni ne rend vraisemblables des faits susceptibles de fonder sa demande de récusation des juges et des greffiers de la I re Cour de droit civil, dite demande est abusive et manifestement mal fondée et doit donc être écartée.</w:t>
      </w:r>
    </w:p>
    <w:p>
      <w:r>
        <w:rPr>
          <w:b/>
        </w:rPr>
        <w:t>E. 4</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 infra consid. 5), il est superflu de vérifier les autres conditions de recevabilité.</w:t>
      </w:r>
    </w:p>
    <w:p>
      <w:r>
        <w:rPr>
          <w:b/>
        </w:rPr>
        <w:t>E. 5.1.1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5.1.2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 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5.2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4D_59/2024 du 22 mai 2024 consid. 4.2; 4D_4/2024 du 21 février 2024 consid. 6.1 et les références citées; 5A_734/2023 du 18 décembre 2023 consid. 2.1 et les références citées; cf. ATF 138 III 46 consid. 1.2). Ainsi, lorsqu'il interjette un recours constitutionnel subsidiaire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de manière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4D_59/2024 précité consid. 4.2; 4D_4/2024 précité consid. 6.1; 4A_621/2021 du 30 août 2022 consid. 3).</w:t>
      </w:r>
    </w:p>
    <w:p>
      <w:r>
        <w:rPr>
          <w:b/>
        </w:rPr>
        <w:t>E. 5.3</w:t>
      </w:r>
    </w:p>
    <w:p>
      <w:r>
        <w:t>La cour cantonale a, en substance, considéré que le recours formé par le poursuivi ne contenait aucune critique suffisamment motivée des motifs pour lesquels la mainlevée avait été prononcée par le premier juge et qu'il ne répondait donc pas aux exigences de motivation posées par l' art. 321 al. 1 CPC , de sorte que ledit recours était manifestement irrecevable.</w:t>
      </w:r>
    </w:p>
    <w:p>
      <w:r>
        <w:rPr>
          <w:b/>
        </w:rPr>
        <w:t>E. 5.4</w:t>
      </w:r>
    </w:p>
    <w:p>
      <w:r>
        <w:t>Le recourant se fonde sur de nombreux faits qui n'ont pas été constatés par la cour cantonale et dont il ne sollicite pas valablement le complètement, de sorte que le Tribunal fédéral ne peut pas tenir compte de ces éléments. Il se contente pour l'essentiel de présenter sa version des faits dans une démarche appellatoire et, donc, irrecevable (cf. supra consid. 5.1.2). Le recourant ne démontre pas, références précises à l'appui, qu'il aurait valablement remis en cause la motivation de la décision de première instance dans son recours cantonal et que la cour cantonale aurait arbitrairement appliqué l' art. 321 CPC , de sorte que son recours est irrecevable (cf. supra consid. 5.2), ce qu'il y a lieu de constater par voie de procédure simplifiée ( art. 108 al. 1 let. b et art. 117 LTF ). Le recourant ne formant pas de grief suffisamment motivé et circonstancié de violation de ses droits constitutionnels, son recours est également irrecevable pour ce motif.</w:t>
      </w:r>
    </w:p>
    <w:p>
      <w:r>
        <w:rPr>
          <w:b/>
        </w:rPr>
        <w:t>E. 6</w:t>
      </w:r>
    </w:p>
    <w:p>
      <w:r>
        <w:t>Le recours étant voué à l'échec, l'une des conditions pour l'octroi de l'assistance judiciaire n'est pas remplie ( art. 64 al. 1 LTF ). Il convient dès lors de rejeter la demande d'assistance judiciaire du recourant. Les frais judiciaires seront mis à la charge du recourant, qui succombe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