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4D_123/2024 vom 19. November 2024</w:t>
      </w:r>
    </w:p>
    <w:p>
      <w:r>
        <w:t>Bundesgericht, 2024-11-19, DE</w:t>
      </w:r>
    </w:p>
    <w:p>
      <w:r>
        <w:rPr>
          <w:b/>
        </w:rPr>
        <w:t xml:space="preserve">Quelle: </w:t>
      </w:r>
      <w:r>
        <w:t>https://mcp.opencaselaw.ch/entscheid/bger_4D_123_2024</w:t>
      </w:r>
    </w:p>
    <w:p>
      <w:r>
        <w:t>FR: TF 4D_123/2024 du 19 novembre 2024</w:t>
      </w:r>
    </w:p>
    <w:p>
      <w:r>
        <w:t>IT: TF 4D_123/2024 del 19 novembre 2024</w:t>
      </w:r>
    </w:p>
    <w:p>
      <w:pPr>
        <w:pStyle w:val="Heading2"/>
      </w:pPr>
      <w:r>
        <w:t>Erwägungen</w:t>
      </w:r>
    </w:p>
    <w:p>
      <w:r>
        <w:rPr>
          <w:b/>
        </w:rPr>
        <w:t>E. 1</w:t>
      </w:r>
    </w:p>
    <w:p>
      <w:r>
        <w:t>Mit Verfügung vom 25. Januar 2024 schrieb das Friedensrichteramt der Stadt Zürich das vom Beschwerdeführer eingeleitete Verfahren als durch einstweiligen Klagerückzug erledigt ab und auferlegte die Gerichtsgebühr von Fr. 675.-- (inkl. Dolmetscherkosten von Fr. 255.--) dem Beschwerdeführer.</w:t>
      </w:r>
    </w:p>
    <w:p>
      <w:r>
        <w:t>Der Beschwerdeführer erhob gegen die Kostenfolgen beim Obergericht des Kantons Zürich Beschwerde.</w:t>
      </w:r>
    </w:p>
    <w:p>
      <w:r>
        <w:t>Mit Urteil vom 31. Juli 2024 wies das Obergericht die Beschwerde ab.</w:t>
      </w:r>
    </w:p>
    <w:p>
      <w:r>
        <w:t>Mit Eingabe vom 5. August 2024 erklärte der Beschwerdeführer dem Bundesgericht, das Urteil des Obergerichts des Kantons Zürich vom 31. Juli 2024 mit Beschwerde anfechten zu wollen.</w:t>
      </w:r>
    </w:p>
    <w:p>
      <w:r>
        <w:t>Am 12. August 2024 reichte der Beschwerdeführer dem Bundesgericht eine weitere Eingabe ein.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Die Eingaben des Beschwerdeführers erfüllen die genannten Begründungsanforderungen offensichtlich nicht. Er zeigt nicht unter Bezugnahme auf die Erwägungen des angefochtenen Urteils des Obergerichts des Kantons Zürich vom 31. Juli 2024 auf, inwiefern die Vorinstanz mit ihrem Entscheid verfassungsmässige Rechte verletzt hätte.</w:t>
      </w:r>
    </w:p>
    <w:p>
      <w:r>
        <w:t>Auf die Beschwerde ist somit im vereinfachten Verfahren gemäss Art. 108 Abs. 1 lit. b BGG nicht einzutreten.</w:t>
      </w:r>
    </w:p>
    <w:p>
      <w:r>
        <w:rPr>
          <w:b/>
        </w:rPr>
        <w:t>E. 3</w:t>
      </w:r>
    </w:p>
    <w:p>
      <w:r>
        <w:t>Unter den gegebenen Umständen ist für das bundesgerichtliche Verfahren ausnahmsweise auf die Erhebung von Gerichtskosten zu verzichten (Art. 66 Abs. 1 zweiter Satz BGG), womit das sinngemäss gestellte Gesuch um Befreiung von diesen Kosten im bundesgerichtlichen Verfahren gegenstandslos wird.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