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4D_122/2024 vom 17. Oktober 2024</w:t>
      </w:r>
    </w:p>
    <w:p>
      <w:r>
        <w:t>Bundesgericht, 2024-10-17, FR</w:t>
      </w:r>
    </w:p>
    <w:p>
      <w:r>
        <w:rPr>
          <w:b/>
        </w:rPr>
        <w:t xml:space="preserve">Quelle: </w:t>
      </w:r>
      <w:r>
        <w:t>https://mcp.opencaselaw.ch/entscheid/bger_4D_122_2024</w:t>
      </w:r>
    </w:p>
    <w:p>
      <w:r>
        <w:t>FR: TF 4D_122/2024 du 17 octobre 2024</w:t>
      </w:r>
    </w:p>
    <w:p>
      <w:r>
        <w:t>IT: TF 4D_122/2024 del 17 ottobre 2024</w:t>
      </w:r>
    </w:p>
    <w:p>
      <w:pPr>
        <w:pStyle w:val="Heading2"/>
      </w:pPr>
      <w:r>
        <w:t>Erwägungen</w:t>
      </w:r>
    </w:p>
    <w:p>
      <w:r>
        <w:rPr>
          <w:b/>
        </w:rPr>
        <w:t>E. 1</w:t>
      </w:r>
    </w:p>
    <w:p>
      <w:r>
        <w:t>Par décision du 16 février 2024, le Juge de paix du district de l'Ouest lausannois a prononcé la mainlevée définitive de l'opposition qu'avait formée A.________ (ci-après: le poursuivi ou le recourant) au commandement de payer 50 fr., intérêts en sus, que lui avait fait notifier l'État de Vaud, représenté par l'Office d'impôt des districts de Lausanne et de l'Ouest lausannois (ci-après: le poursuivant ou l'intimé) dans la poursuite n</w:t>
      </w:r>
    </w:p>
    <w:p>
      <w:r>
        <w:t>o ... de l'Office des poursuites du district de l'Ouest lausannois.</w:t>
      </w:r>
    </w:p>
    <w:p>
      <w:r>
        <w:t>Par arrêt du 25 juin 2024, la Cour des poursuites et faillites du Tribunal cantonal du canton de Vaud a déclaré irrecevable le recours qu'avait formé le poursuivi à l'encontre de ladite décision.</w:t>
      </w:r>
    </w:p>
    <w:p>
      <w:r>
        <w:rPr>
          <w:b/>
        </w:rPr>
        <w:t>E. 2</w:t>
      </w:r>
    </w:p>
    <w:p>
      <w:r>
        <w:t>Contre cet arrêt, le poursuivi a formé auprès du Tribunal fédéral un recours dont il ressort qu'il s'oppose à la mainlevée. Il a subséquemment sollicité l'octroi de l'assistance judiciaire.</w:t>
      </w:r>
    </w:p>
    <w:p>
      <w:r>
        <w:t>À bien le comprendre, le recourant sollicite l'octroi d'une indemnité de 120'000 fr. Dès lors notamment que seule la question de la mainlevée de l'opposition a fait l'objet de l'arrêt entrepris, cette conclusion est nouvelle et, partant, irrecevable ( art. 99 al. 2 LTF ).</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4.2</w:t>
      </w:r>
    </w:p>
    <w:p>
      <w:r>
        <w:t>La cour cantonale a, en substance, considéré que le recours formé par le poursuivi ne discutait pas les motifs pour lesquels la mainlevée avait été prononcée par le premier juge et qu'il ne répondait donc pas aux exigences de motivation posées par l' art. 321 al. 1 CPC , de sorte que ledit recours était irrecevable.</w:t>
      </w:r>
    </w:p>
    <w:p>
      <w:r>
        <w:rPr>
          <w:b/>
        </w:rPr>
        <w:t>E. 4.3</w:t>
      </w:r>
    </w:p>
    <w:p>
      <w:r>
        <w:t>Le recourant ne démontre pas, références précises à l'appui, qu'il aurait valablement remis en cause la motivation de la décision de première instance dans son recours cantonal et que la cour cantonale aurait arbitrairement appliqué l' art. 321 CPC , de sorte que son recours est irrecevable (cf.</w:t>
      </w:r>
    </w:p>
    <w:p>
      <w:r>
        <w:t>supra consid. 4.1.2),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